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38A7ADD9"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BC698A">
        <w:rPr>
          <w:rFonts w:eastAsia="Times New Roman"/>
          <w:b/>
          <w:noProof/>
          <w:sz w:val="24"/>
        </w:rPr>
        <w:t>10</w:t>
      </w:r>
      <w:r w:rsidR="00B85B6A">
        <w:rPr>
          <w:rFonts w:eastAsia="Times New Roman"/>
          <w:b/>
          <w:noProof/>
          <w:sz w:val="24"/>
        </w:rPr>
        <w:t>4</w:t>
      </w:r>
      <w:r w:rsidR="00054F8C">
        <w:rPr>
          <w:rFonts w:eastAsia="Times New Roman"/>
          <w:b/>
          <w:noProof/>
          <w:sz w:val="24"/>
        </w:rPr>
        <w:t>-</w:t>
      </w:r>
      <w:r>
        <w:rPr>
          <w:rFonts w:eastAsia="Times New Roman"/>
          <w:b/>
          <w:noProof/>
          <w:sz w:val="24"/>
        </w:rPr>
        <w:t>e</w:t>
      </w:r>
      <w:r w:rsidR="00EF1BD6">
        <w:rPr>
          <w:rFonts w:eastAsia="Times New Roman"/>
          <w:b/>
          <w:noProof/>
          <w:sz w:val="24"/>
        </w:rPr>
        <w:t xml:space="preserve"> </w:t>
      </w:r>
      <w:r w:rsidR="00EF1BD6">
        <w:rPr>
          <w:rFonts w:eastAsia="Times New Roman"/>
          <w:b/>
          <w:noProof/>
          <w:sz w:val="24"/>
        </w:rPr>
        <w:tab/>
      </w:r>
      <w:r w:rsidR="00BF2097" w:rsidRPr="00BF2097">
        <w:rPr>
          <w:rFonts w:eastAsia="Times New Roman"/>
          <w:b/>
          <w:noProof/>
          <w:sz w:val="24"/>
        </w:rPr>
        <w:t>R4-2212491</w:t>
      </w:r>
    </w:p>
    <w:p w14:paraId="2AD75DB2" w14:textId="77777777" w:rsidR="00DD7573" w:rsidRPr="0044052E" w:rsidRDefault="00DD7573" w:rsidP="00DD7573">
      <w:pPr>
        <w:pStyle w:val="af8"/>
        <w:rPr>
          <w:rFonts w:eastAsia="宋体"/>
          <w:bCs w:val="0"/>
          <w:sz w:val="24"/>
          <w:lang w:val="sv-SE" w:eastAsia="zh-CN"/>
        </w:rPr>
      </w:pPr>
      <w:r w:rsidRPr="0044052E">
        <w:rPr>
          <w:rFonts w:eastAsia="宋体"/>
          <w:bCs w:val="0"/>
          <w:sz w:val="24"/>
          <w:lang w:eastAsia="zh-CN"/>
        </w:rPr>
        <w:t>Electronic meeting, August 15 – August 26, 2022</w:t>
      </w:r>
    </w:p>
    <w:p w14:paraId="1A4F2DF1" w14:textId="77777777" w:rsidR="004E69AA" w:rsidRPr="005A5820" w:rsidRDefault="004E69AA" w:rsidP="004E69AA">
      <w:pPr>
        <w:pStyle w:val="af8"/>
        <w:rPr>
          <w:rFonts w:eastAsia="宋体"/>
          <w:sz w:val="24"/>
          <w:lang w:eastAsia="zh-CN"/>
        </w:rPr>
      </w:pPr>
    </w:p>
    <w:p w14:paraId="6AA22C6C" w14:textId="545A1035" w:rsidR="004E69AA" w:rsidRPr="00EC2290" w:rsidRDefault="004E69AA" w:rsidP="004E69AA">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EF1BD6" w:rsidRPr="00EF1BD6">
        <w:rPr>
          <w:rFonts w:ascii="Arial" w:hAnsi="Arial" w:cs="Arial"/>
          <w:sz w:val="22"/>
        </w:rPr>
        <w:t>Huawei, HiSilicon</w:t>
      </w:r>
    </w:p>
    <w:p w14:paraId="6A8F1C13" w14:textId="77B88A58"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B354C">
        <w:rPr>
          <w:rFonts w:ascii="Arial" w:hAnsi="Arial" w:cs="Arial"/>
          <w:sz w:val="22"/>
        </w:rPr>
        <w:t xml:space="preserve">SIB1 </w:t>
      </w:r>
      <w:proofErr w:type="spellStart"/>
      <w:r w:rsidR="00DD7573">
        <w:rPr>
          <w:rFonts w:ascii="Arial" w:hAnsi="Arial" w:cs="Arial"/>
          <w:sz w:val="22"/>
        </w:rPr>
        <w:t>signaling</w:t>
      </w:r>
      <w:proofErr w:type="spellEnd"/>
      <w:r w:rsidR="00DB354C">
        <w:rPr>
          <w:rFonts w:ascii="Arial" w:hAnsi="Arial" w:cs="Arial"/>
          <w:sz w:val="22"/>
        </w:rPr>
        <w:t xml:space="preserve"> and CBW configuration</w:t>
      </w:r>
    </w:p>
    <w:p w14:paraId="0F34F3E0" w14:textId="57417715" w:rsidR="004E69AA" w:rsidRPr="007377A4"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3B6E75">
        <w:rPr>
          <w:rFonts w:ascii="Arial" w:hAnsi="Arial" w:cs="Arial"/>
          <w:sz w:val="22"/>
        </w:rPr>
        <w:t>11.1.2</w:t>
      </w:r>
    </w:p>
    <w:p w14:paraId="7D7C8C39" w14:textId="4043F98E" w:rsidR="004E69AA" w:rsidRPr="00EC2290"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BF2097">
        <w:rPr>
          <w:rFonts w:ascii="Arial" w:eastAsia="宋体" w:hAnsi="Arial" w:cs="Arial"/>
          <w:sz w:val="22"/>
          <w:lang w:eastAsia="zh-CN"/>
        </w:rPr>
        <w:t>Approval</w:t>
      </w:r>
    </w:p>
    <w:p w14:paraId="2E1C5B39" w14:textId="77777777" w:rsidR="004E69AA" w:rsidRDefault="004E69AA" w:rsidP="000169FE">
      <w:pPr>
        <w:pStyle w:val="1"/>
        <w:numPr>
          <w:ilvl w:val="0"/>
          <w:numId w:val="2"/>
        </w:numPr>
        <w:overflowPunct w:val="0"/>
        <w:autoSpaceDE w:val="0"/>
        <w:autoSpaceDN w:val="0"/>
        <w:adjustRightInd w:val="0"/>
        <w:textAlignment w:val="baseline"/>
      </w:pPr>
      <w:r w:rsidRPr="00B16EEF">
        <w:t>Introduction</w:t>
      </w:r>
    </w:p>
    <w:p w14:paraId="367FFB57" w14:textId="2FDACB5D" w:rsidR="00174F84" w:rsidRDefault="003B6E75" w:rsidP="00214F09">
      <w:r>
        <w:rPr>
          <w:lang w:eastAsia="zh-CN"/>
        </w:rPr>
        <w:t xml:space="preserve">Based on the discussion at last RAN4 meeting, </w:t>
      </w:r>
      <w:r>
        <w:t xml:space="preserve">consensus on SIB1 </w:t>
      </w:r>
      <w:proofErr w:type="spellStart"/>
      <w:r>
        <w:t>signaling</w:t>
      </w:r>
      <w:proofErr w:type="spellEnd"/>
      <w:r>
        <w:t xml:space="preserve"> </w:t>
      </w:r>
      <w:r w:rsidR="009611D5">
        <w:t>behaviour</w:t>
      </w:r>
      <w:r>
        <w:t xml:space="preserve"> and the UE specific channel bandwidth configuration is needed prior to method evaluations can be concluded. </w:t>
      </w:r>
    </w:p>
    <w:p w14:paraId="3F250422" w14:textId="57EA96D0" w:rsidR="003B6E75" w:rsidRDefault="003B6E75" w:rsidP="00214F09">
      <w:pPr>
        <w:rPr>
          <w:lang w:eastAsia="zh-CN"/>
        </w:rPr>
      </w:pPr>
      <w:r>
        <w:t xml:space="preserve">In this contribution, we provide our view </w:t>
      </w:r>
      <w:r w:rsidR="00882968">
        <w:t>on the open issue</w:t>
      </w:r>
      <w:r w:rsidR="00E27B82">
        <w:t>s</w:t>
      </w:r>
      <w:r w:rsidR="00882968">
        <w:t>.</w:t>
      </w:r>
    </w:p>
    <w:p w14:paraId="026158DF" w14:textId="0BE41561" w:rsidR="00975261" w:rsidRDefault="00975261" w:rsidP="00F83302">
      <w:pPr>
        <w:pStyle w:val="1"/>
        <w:numPr>
          <w:ilvl w:val="0"/>
          <w:numId w:val="2"/>
        </w:numPr>
      </w:pPr>
      <w:r>
        <w:t>Discussion</w:t>
      </w:r>
    </w:p>
    <w:p w14:paraId="0188D69A" w14:textId="3BEC3112" w:rsidR="005F295C" w:rsidRDefault="00882968" w:rsidP="005F295C">
      <w:pPr>
        <w:rPr>
          <w:lang w:eastAsia="zh-CN"/>
        </w:rPr>
      </w:pPr>
      <w:r>
        <w:rPr>
          <w:rFonts w:hint="eastAsia"/>
          <w:lang w:eastAsia="zh-CN"/>
        </w:rPr>
        <w:t>F</w:t>
      </w:r>
      <w:r>
        <w:rPr>
          <w:lang w:eastAsia="zh-CN"/>
        </w:rPr>
        <w:t xml:space="preserve">rom RAN2 specification TS </w:t>
      </w:r>
      <w:r w:rsidRPr="00882968">
        <w:rPr>
          <w:lang w:eastAsia="zh-CN"/>
        </w:rPr>
        <w:t>38.331</w:t>
      </w:r>
      <w:r>
        <w:rPr>
          <w:lang w:eastAsia="zh-CN"/>
        </w:rPr>
        <w:t>, the carrier bandwidth signalled in SIB1 can be any number of RBs less than 275 RBs.</w:t>
      </w:r>
      <w:r w:rsidR="00F92D89">
        <w:rPr>
          <w:lang w:eastAsia="zh-CN"/>
        </w:rPr>
        <w:t xml:space="preserve"> </w:t>
      </w:r>
      <w:r w:rsidR="00627A0A">
        <w:rPr>
          <w:lang w:eastAsia="zh-CN"/>
        </w:rPr>
        <w:t>Meanwhile for UE specific channel bandwidth it is clear in the spec that n</w:t>
      </w:r>
      <w:r w:rsidR="00627A0A" w:rsidRPr="00627A0A">
        <w:rPr>
          <w:lang w:eastAsia="zh-CN"/>
        </w:rPr>
        <w:t>etwork only configures channel bandwidth that corresponds to the channel bandwid</w:t>
      </w:r>
      <w:r w:rsidR="00627A0A">
        <w:rPr>
          <w:lang w:eastAsia="zh-CN"/>
        </w:rPr>
        <w:t>th values defined in TS 38.101</w:t>
      </w:r>
      <w:r w:rsidR="00627A0A">
        <w:rPr>
          <w:rFonts w:hint="eastAsia"/>
          <w:lang w:eastAsia="zh-CN"/>
        </w:rPr>
        <w:t>,</w:t>
      </w:r>
      <w:r w:rsidR="00627A0A">
        <w:rPr>
          <w:lang w:eastAsia="zh-CN"/>
        </w:rPr>
        <w:t xml:space="preserve"> and </w:t>
      </w:r>
      <w:r w:rsidR="00A35F38">
        <w:rPr>
          <w:lang w:eastAsia="zh-CN"/>
        </w:rPr>
        <w:t xml:space="preserve">if these fields are absent, UE will use the carrier bandwidth signalled in the SIB1. The intention to introduce UE specific </w:t>
      </w:r>
      <w:r w:rsidR="00602384">
        <w:rPr>
          <w:lang w:eastAsia="zh-CN"/>
        </w:rPr>
        <w:t xml:space="preserve">channel bandwidth is to allow the UE doesn’t support the cell-specific channel bandwidth can set the channel bandwidth in order to operate in a regulatory compliant way. </w:t>
      </w:r>
      <w:r w:rsidR="00D75049">
        <w:rPr>
          <w:lang w:eastAsia="zh-CN"/>
        </w:rPr>
        <w:t>N</w:t>
      </w:r>
      <w:r w:rsidR="00602384">
        <w:rPr>
          <w:lang w:eastAsia="zh-CN"/>
        </w:rPr>
        <w:t xml:space="preserve">etwork should </w:t>
      </w:r>
      <w:r w:rsidR="00D75049">
        <w:rPr>
          <w:lang w:eastAsia="zh-CN"/>
        </w:rPr>
        <w:t xml:space="preserve">configure the cell-specific channel bandwidth in the SIB1 and UE specific channel bandwidth in connected mode properly to allow UE use the channel bandwidth and meet the regulatory requirements. </w:t>
      </w:r>
      <w:r w:rsidR="00DB354C">
        <w:rPr>
          <w:lang w:eastAsia="zh-CN"/>
        </w:rPr>
        <w:t xml:space="preserve">If some of UEs </w:t>
      </w:r>
      <w:r w:rsidR="00E27B82">
        <w:rPr>
          <w:lang w:eastAsia="zh-CN"/>
        </w:rPr>
        <w:t xml:space="preserve">support cell-specific channel bandwidth and some don’t, then </w:t>
      </w:r>
      <w:r w:rsidR="001E73A5">
        <w:rPr>
          <w:lang w:eastAsia="zh-CN"/>
        </w:rPr>
        <w:t xml:space="preserve">network configure </w:t>
      </w:r>
      <w:r w:rsidR="00E27B82">
        <w:rPr>
          <w:lang w:eastAsia="zh-CN"/>
        </w:rPr>
        <w:t xml:space="preserve">both carrier bandwidth in SIB1 and UE dedicated channel bandwidth </w:t>
      </w:r>
      <w:r w:rsidR="001E73A5">
        <w:rPr>
          <w:lang w:eastAsia="zh-CN"/>
        </w:rPr>
        <w:t>that</w:t>
      </w:r>
      <w:r w:rsidR="00E27B82">
        <w:rPr>
          <w:lang w:eastAsia="zh-CN"/>
        </w:rPr>
        <w:t xml:space="preserve"> corresponds to 38.101 defined UE CBWs</w:t>
      </w:r>
      <w:r w:rsidR="001E73A5">
        <w:rPr>
          <w:lang w:eastAsia="zh-CN"/>
        </w:rPr>
        <w:t>. If none of UE support the cell-specific channel bandwidth, t</w:t>
      </w:r>
      <w:r w:rsidR="001E73A5" w:rsidRPr="00053D4A">
        <w:rPr>
          <w:lang w:eastAsia="zh-CN"/>
        </w:rPr>
        <w:t xml:space="preserve">he </w:t>
      </w:r>
      <w:proofErr w:type="spellStart"/>
      <w:r w:rsidR="001E73A5" w:rsidRPr="00053D4A">
        <w:rPr>
          <w:lang w:eastAsia="zh-CN"/>
        </w:rPr>
        <w:t>carrierBandwidth</w:t>
      </w:r>
      <w:proofErr w:type="spellEnd"/>
      <w:r w:rsidR="001E73A5" w:rsidRPr="00053D4A">
        <w:rPr>
          <w:lang w:eastAsia="zh-CN"/>
        </w:rPr>
        <w:t xml:space="preserve"> in SIB1</w:t>
      </w:r>
      <w:r w:rsidR="001E73A5">
        <w:rPr>
          <w:lang w:eastAsia="zh-CN"/>
        </w:rPr>
        <w:t xml:space="preserve"> can be set to be different to the 38.101 defined UE CBWs</w:t>
      </w:r>
      <w:r w:rsidR="00480C4D">
        <w:rPr>
          <w:lang w:eastAsia="zh-CN"/>
        </w:rPr>
        <w:t>, UE access the cell via initial BWP and re-configured with UE-specific channel bandwidth in connected mode.</w:t>
      </w:r>
    </w:p>
    <w:p w14:paraId="5908EBCD" w14:textId="17AE59D6" w:rsidR="00602384" w:rsidRDefault="00BF2097" w:rsidP="005F295C">
      <w:pPr>
        <w:rPr>
          <w:lang w:eastAsia="zh-CN"/>
        </w:rPr>
      </w:pPr>
      <w:r w:rsidRPr="00BF2097">
        <w:rPr>
          <w:b/>
          <w:lang w:eastAsia="zh-CN"/>
        </w:rPr>
        <w:t>Proposal</w:t>
      </w:r>
      <w:r w:rsidR="00053D4A" w:rsidRPr="00BF2097">
        <w:rPr>
          <w:b/>
          <w:lang w:eastAsia="zh-CN"/>
        </w:rPr>
        <w:t xml:space="preserve"> 1</w:t>
      </w:r>
      <w:r w:rsidR="00053D4A">
        <w:rPr>
          <w:lang w:eastAsia="zh-CN"/>
        </w:rPr>
        <w:t xml:space="preserve">: </w:t>
      </w:r>
      <w:r w:rsidR="00053D4A" w:rsidRPr="00053D4A">
        <w:rPr>
          <w:lang w:eastAsia="zh-CN"/>
        </w:rPr>
        <w:t xml:space="preserve">The channel bandwidth value indicated in dedicated </w:t>
      </w:r>
      <w:proofErr w:type="spellStart"/>
      <w:r w:rsidR="00053D4A" w:rsidRPr="00053D4A">
        <w:rPr>
          <w:lang w:eastAsia="zh-CN"/>
        </w:rPr>
        <w:t>signaling</w:t>
      </w:r>
      <w:proofErr w:type="spellEnd"/>
      <w:r w:rsidR="00053D4A" w:rsidRPr="00053D4A">
        <w:rPr>
          <w:lang w:eastAsia="zh-CN"/>
        </w:rPr>
        <w:t xml:space="preserve"> must correspond to the maximum transmission bandwidth configuration NRB defined in TS 38.101</w:t>
      </w:r>
      <w:r w:rsidR="00053D4A">
        <w:rPr>
          <w:lang w:eastAsia="zh-CN"/>
        </w:rPr>
        <w:t>.</w:t>
      </w:r>
    </w:p>
    <w:p w14:paraId="2C866246" w14:textId="76C6EEE6" w:rsidR="00053D4A" w:rsidRDefault="00BF2097" w:rsidP="007E5F02">
      <w:pPr>
        <w:rPr>
          <w:lang w:eastAsia="zh-CN"/>
        </w:rPr>
      </w:pPr>
      <w:r w:rsidRPr="00BF2097">
        <w:rPr>
          <w:b/>
          <w:lang w:eastAsia="zh-CN"/>
        </w:rPr>
        <w:t xml:space="preserve">Proposal </w:t>
      </w:r>
      <w:r>
        <w:rPr>
          <w:b/>
          <w:lang w:eastAsia="zh-CN"/>
        </w:rPr>
        <w:t>2</w:t>
      </w:r>
      <w:r w:rsidR="00053D4A">
        <w:rPr>
          <w:lang w:eastAsia="zh-CN"/>
        </w:rPr>
        <w:t xml:space="preserve">: </w:t>
      </w:r>
      <w:r w:rsidR="00053D4A" w:rsidRPr="00053D4A">
        <w:rPr>
          <w:lang w:eastAsia="zh-CN"/>
        </w:rPr>
        <w:t xml:space="preserve">The </w:t>
      </w:r>
      <w:proofErr w:type="spellStart"/>
      <w:r w:rsidR="00053D4A" w:rsidRPr="00053D4A">
        <w:rPr>
          <w:lang w:eastAsia="zh-CN"/>
        </w:rPr>
        <w:t>carrierBandwidth</w:t>
      </w:r>
      <w:proofErr w:type="spellEnd"/>
      <w:r w:rsidR="00053D4A" w:rsidRPr="00053D4A">
        <w:rPr>
          <w:lang w:eastAsia="zh-CN"/>
        </w:rPr>
        <w:t xml:space="preserve"> in SIB1</w:t>
      </w:r>
      <w:r w:rsidR="007E5F02">
        <w:rPr>
          <w:lang w:eastAsia="zh-CN"/>
        </w:rPr>
        <w:t xml:space="preserve"> is cell-specific channel bandwidth and the number of RBs can be different to </w:t>
      </w:r>
      <w:r w:rsidR="00053D4A" w:rsidRPr="00053D4A">
        <w:rPr>
          <w:lang w:eastAsia="zh-CN"/>
        </w:rPr>
        <w:t>the maximum transmission bandwidth config</w:t>
      </w:r>
      <w:r w:rsidR="007E5F02">
        <w:rPr>
          <w:lang w:eastAsia="zh-CN"/>
        </w:rPr>
        <w:t>uration NRB defined in TS 38.101 if none of U</w:t>
      </w:r>
      <w:r w:rsidR="001E73A5">
        <w:rPr>
          <w:lang w:eastAsia="zh-CN"/>
        </w:rPr>
        <w:t>E</w:t>
      </w:r>
      <w:r w:rsidR="007E5F02">
        <w:rPr>
          <w:lang w:eastAsia="zh-CN"/>
        </w:rPr>
        <w:t xml:space="preserve"> in the network support the cell-specific channel bandwidth</w:t>
      </w:r>
      <w:r w:rsidR="00053D4A" w:rsidRPr="00053D4A">
        <w:rPr>
          <w:lang w:eastAsia="zh-CN"/>
        </w:rPr>
        <w:t>.</w:t>
      </w:r>
    </w:p>
    <w:p w14:paraId="1494BF46" w14:textId="77777777" w:rsidR="00053D4A" w:rsidRPr="00053D4A" w:rsidRDefault="00053D4A" w:rsidP="005F295C">
      <w:pPr>
        <w:rPr>
          <w:lang w:val="en-US" w:eastAsia="zh-CN"/>
        </w:rPr>
      </w:pPr>
    </w:p>
    <w:p w14:paraId="76625A62" w14:textId="77777777" w:rsidR="000D4F11" w:rsidRDefault="000D4F11" w:rsidP="000D4F11">
      <w:pPr>
        <w:pStyle w:val="4"/>
        <w:rPr>
          <w:lang w:eastAsia="ja-JP"/>
        </w:rPr>
      </w:pPr>
      <w:bookmarkStart w:id="4" w:name="_Toc83740325"/>
      <w:bookmarkStart w:id="5" w:name="_Toc60777370"/>
      <w:r>
        <w:t>–</w:t>
      </w:r>
      <w:r>
        <w:tab/>
      </w:r>
      <w:r>
        <w:rPr>
          <w:i/>
        </w:rPr>
        <w:t>SCS-</w:t>
      </w:r>
      <w:proofErr w:type="spellStart"/>
      <w:r>
        <w:rPr>
          <w:i/>
        </w:rPr>
        <w:t>SpecificCarrier</w:t>
      </w:r>
      <w:bookmarkEnd w:id="4"/>
      <w:bookmarkEnd w:id="5"/>
      <w:proofErr w:type="spellEnd"/>
    </w:p>
    <w:p w14:paraId="3632567E" w14:textId="77777777" w:rsidR="000D4F11" w:rsidRDefault="000D4F11" w:rsidP="000D4F11">
      <w:r>
        <w:t xml:space="preserve">The IE </w:t>
      </w:r>
      <w:r>
        <w:rPr>
          <w:i/>
        </w:rPr>
        <w:t>SCS-</w:t>
      </w:r>
      <w:proofErr w:type="spellStart"/>
      <w:r>
        <w:rPr>
          <w:i/>
        </w:rPr>
        <w:t>SpecificCarrier</w:t>
      </w:r>
      <w:proofErr w:type="spellEnd"/>
      <w:r>
        <w:t xml:space="preserve"> provides parameters determining the location and width of the actual carrier or the carrier bandwidth. It is defined specifically for a numerology (subcarrier spacing (SCS)) and in relation (frequency offset) to Point A.</w:t>
      </w:r>
    </w:p>
    <w:p w14:paraId="442CE109" w14:textId="77777777" w:rsidR="000D4F11" w:rsidRDefault="000D4F11" w:rsidP="000D4F11">
      <w:pPr>
        <w:pStyle w:val="TH"/>
      </w:pPr>
      <w:r>
        <w:rPr>
          <w:i/>
        </w:rPr>
        <w:t>SCS-</w:t>
      </w:r>
      <w:proofErr w:type="spellStart"/>
      <w:r>
        <w:rPr>
          <w:i/>
        </w:rPr>
        <w:t>SpecificCarrier</w:t>
      </w:r>
      <w:proofErr w:type="spellEnd"/>
      <w:r>
        <w:t xml:space="preserve"> information element</w:t>
      </w:r>
    </w:p>
    <w:p w14:paraId="08C1F821" w14:textId="77777777" w:rsidR="000D4F11" w:rsidRDefault="000D4F11" w:rsidP="000D4F11">
      <w:pPr>
        <w:pStyle w:val="PL"/>
        <w:rPr>
          <w:color w:val="808080"/>
        </w:rPr>
      </w:pPr>
      <w:r>
        <w:rPr>
          <w:color w:val="808080"/>
        </w:rPr>
        <w:t>-- ASN1START</w:t>
      </w:r>
    </w:p>
    <w:p w14:paraId="1458C602" w14:textId="77777777" w:rsidR="000D4F11" w:rsidRDefault="000D4F11" w:rsidP="000D4F11">
      <w:pPr>
        <w:pStyle w:val="PL"/>
        <w:rPr>
          <w:color w:val="808080"/>
        </w:rPr>
      </w:pPr>
      <w:r>
        <w:rPr>
          <w:color w:val="808080"/>
        </w:rPr>
        <w:t>-- TAG-SCS-SPECIFICCARRIER-START</w:t>
      </w:r>
    </w:p>
    <w:p w14:paraId="2CB10129" w14:textId="77777777" w:rsidR="000D4F11" w:rsidRDefault="000D4F11" w:rsidP="000D4F11">
      <w:pPr>
        <w:pStyle w:val="PL"/>
      </w:pPr>
    </w:p>
    <w:p w14:paraId="1D8651D8" w14:textId="77777777" w:rsidR="000D4F11" w:rsidRDefault="000D4F11" w:rsidP="000D4F11">
      <w:pPr>
        <w:pStyle w:val="PL"/>
      </w:pPr>
      <w:r>
        <w:t xml:space="preserve">SCS-SpecificCarrier ::=             </w:t>
      </w:r>
      <w:r>
        <w:rPr>
          <w:color w:val="993366"/>
        </w:rPr>
        <w:t>SEQUENCE</w:t>
      </w:r>
      <w:r>
        <w:t xml:space="preserve"> {</w:t>
      </w:r>
    </w:p>
    <w:p w14:paraId="44FE9E0A" w14:textId="77777777" w:rsidR="000D4F11" w:rsidRDefault="000D4F11" w:rsidP="000D4F11">
      <w:pPr>
        <w:pStyle w:val="PL"/>
      </w:pPr>
      <w:r>
        <w:t xml:space="preserve">    offsetToCarrier                     </w:t>
      </w:r>
      <w:r>
        <w:rPr>
          <w:color w:val="993366"/>
        </w:rPr>
        <w:t>INTEGER</w:t>
      </w:r>
      <w:r>
        <w:t xml:space="preserve"> (0..2199),</w:t>
      </w:r>
    </w:p>
    <w:p w14:paraId="7701C5EA" w14:textId="77777777" w:rsidR="000D4F11" w:rsidRDefault="000D4F11" w:rsidP="000D4F11">
      <w:pPr>
        <w:pStyle w:val="PL"/>
      </w:pPr>
      <w:r>
        <w:t xml:space="preserve">    subcarrierSpacing                   SubcarrierSpacing,</w:t>
      </w:r>
    </w:p>
    <w:p w14:paraId="1A128B82" w14:textId="77777777" w:rsidR="000D4F11" w:rsidRDefault="000D4F11" w:rsidP="000D4F11">
      <w:pPr>
        <w:pStyle w:val="PL"/>
      </w:pPr>
      <w:r>
        <w:t xml:space="preserve">    carrierBandwidth                    </w:t>
      </w:r>
      <w:r>
        <w:rPr>
          <w:color w:val="993366"/>
        </w:rPr>
        <w:t>INTEGER</w:t>
      </w:r>
      <w:r>
        <w:t xml:space="preserve"> </w:t>
      </w:r>
      <w:r w:rsidRPr="00882968">
        <w:rPr>
          <w:highlight w:val="yellow"/>
        </w:rPr>
        <w:t>(1..maxNrofPhysicalResourceBlocks)</w:t>
      </w:r>
      <w:r>
        <w:t>,</w:t>
      </w:r>
    </w:p>
    <w:p w14:paraId="547ECA79" w14:textId="77777777" w:rsidR="000D4F11" w:rsidRDefault="000D4F11" w:rsidP="000D4F11">
      <w:pPr>
        <w:pStyle w:val="PL"/>
      </w:pPr>
      <w:r>
        <w:t xml:space="preserve">    ...,</w:t>
      </w:r>
    </w:p>
    <w:p w14:paraId="1F2A7267" w14:textId="77777777" w:rsidR="000D4F11" w:rsidRDefault="000D4F11" w:rsidP="000D4F11">
      <w:pPr>
        <w:pStyle w:val="PL"/>
      </w:pPr>
      <w:r>
        <w:lastRenderedPageBreak/>
        <w:t xml:space="preserve">    [[</w:t>
      </w:r>
    </w:p>
    <w:p w14:paraId="3A73A938" w14:textId="77777777" w:rsidR="000D4F11" w:rsidRDefault="000D4F11" w:rsidP="000D4F11">
      <w:pPr>
        <w:pStyle w:val="PL"/>
        <w:rPr>
          <w:color w:val="808080"/>
        </w:rPr>
      </w:pPr>
      <w:r>
        <w:t xml:space="preserve">    txDirectCurrentLocation         </w:t>
      </w:r>
      <w:r>
        <w:rPr>
          <w:color w:val="993366"/>
        </w:rPr>
        <w:t>INTEGER</w:t>
      </w:r>
      <w:r>
        <w:t xml:space="preserve"> (0..4095)                                       </w:t>
      </w:r>
      <w:r>
        <w:rPr>
          <w:color w:val="993366"/>
        </w:rPr>
        <w:t>OPTIONAL</w:t>
      </w:r>
      <w:r>
        <w:t xml:space="preserve">            </w:t>
      </w:r>
      <w:r>
        <w:rPr>
          <w:color w:val="808080"/>
        </w:rPr>
        <w:t>-- Need S</w:t>
      </w:r>
    </w:p>
    <w:p w14:paraId="022F8DFB" w14:textId="77777777" w:rsidR="000D4F11" w:rsidRDefault="000D4F11" w:rsidP="000D4F11">
      <w:pPr>
        <w:pStyle w:val="PL"/>
      </w:pPr>
      <w:r>
        <w:t xml:space="preserve">    ]]</w:t>
      </w:r>
    </w:p>
    <w:p w14:paraId="75669858" w14:textId="77777777" w:rsidR="000D4F11" w:rsidRDefault="000D4F11" w:rsidP="000D4F11">
      <w:pPr>
        <w:pStyle w:val="PL"/>
      </w:pPr>
      <w:r>
        <w:t>}</w:t>
      </w:r>
    </w:p>
    <w:p w14:paraId="7BEF50B8" w14:textId="77777777" w:rsidR="000D4F11" w:rsidRDefault="000D4F11" w:rsidP="000D4F11">
      <w:pPr>
        <w:pStyle w:val="PL"/>
      </w:pPr>
    </w:p>
    <w:p w14:paraId="26F89137" w14:textId="77777777" w:rsidR="000D4F11" w:rsidRDefault="000D4F11" w:rsidP="000D4F11">
      <w:pPr>
        <w:pStyle w:val="PL"/>
        <w:rPr>
          <w:color w:val="808080"/>
        </w:rPr>
      </w:pPr>
      <w:r>
        <w:rPr>
          <w:color w:val="808080"/>
        </w:rPr>
        <w:t>-- TAG-SCS-SPECIFICCARRIER-STOP</w:t>
      </w:r>
    </w:p>
    <w:p w14:paraId="28E7B3E3" w14:textId="77777777" w:rsidR="000D4F11" w:rsidRDefault="000D4F11" w:rsidP="000D4F11">
      <w:pPr>
        <w:pStyle w:val="PL"/>
        <w:rPr>
          <w:color w:val="808080"/>
        </w:rPr>
      </w:pPr>
      <w:r>
        <w:rPr>
          <w:color w:val="808080"/>
        </w:rPr>
        <w:t>-- ASN1STOP</w:t>
      </w:r>
    </w:p>
    <w:p w14:paraId="5BECDB30" w14:textId="77777777" w:rsidR="000D4F11" w:rsidRDefault="000D4F11" w:rsidP="000D4F1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D4F11" w14:paraId="5C2F55E0" w14:textId="77777777" w:rsidTr="003156A0">
        <w:tc>
          <w:tcPr>
            <w:tcW w:w="0" w:type="auto"/>
            <w:tcBorders>
              <w:top w:val="single" w:sz="4" w:space="0" w:color="auto"/>
              <w:left w:val="single" w:sz="4" w:space="0" w:color="auto"/>
              <w:bottom w:val="single" w:sz="4" w:space="0" w:color="auto"/>
              <w:right w:val="single" w:sz="4" w:space="0" w:color="auto"/>
            </w:tcBorders>
            <w:hideMark/>
          </w:tcPr>
          <w:p w14:paraId="28A1A478" w14:textId="77777777" w:rsidR="000D4F11" w:rsidRDefault="000D4F11">
            <w:pPr>
              <w:pStyle w:val="TAH"/>
              <w:rPr>
                <w:rFonts w:eastAsia="MS Mincho"/>
                <w:szCs w:val="22"/>
                <w:lang w:eastAsia="sv-SE"/>
              </w:rPr>
            </w:pPr>
            <w:r>
              <w:rPr>
                <w:rFonts w:eastAsia="MS Mincho"/>
                <w:i/>
                <w:szCs w:val="22"/>
                <w:lang w:eastAsia="sv-SE"/>
              </w:rPr>
              <w:t>SCS-</w:t>
            </w:r>
            <w:proofErr w:type="spellStart"/>
            <w:r>
              <w:rPr>
                <w:rFonts w:eastAsia="MS Mincho"/>
                <w:i/>
                <w:szCs w:val="22"/>
                <w:lang w:eastAsia="sv-SE"/>
              </w:rPr>
              <w:t>SpecificCarrier</w:t>
            </w:r>
            <w:proofErr w:type="spellEnd"/>
            <w:r>
              <w:rPr>
                <w:rFonts w:eastAsia="MS Mincho"/>
                <w:i/>
                <w:szCs w:val="22"/>
                <w:lang w:eastAsia="sv-SE"/>
              </w:rPr>
              <w:t xml:space="preserve"> </w:t>
            </w:r>
            <w:r>
              <w:rPr>
                <w:rFonts w:eastAsia="MS Mincho"/>
                <w:szCs w:val="22"/>
                <w:lang w:eastAsia="sv-SE"/>
              </w:rPr>
              <w:t>field descriptions</w:t>
            </w:r>
          </w:p>
        </w:tc>
      </w:tr>
      <w:tr w:rsidR="000D4F11" w14:paraId="6B283DD8" w14:textId="77777777" w:rsidTr="003156A0">
        <w:tc>
          <w:tcPr>
            <w:tcW w:w="0" w:type="auto"/>
            <w:tcBorders>
              <w:top w:val="single" w:sz="4" w:space="0" w:color="auto"/>
              <w:left w:val="single" w:sz="4" w:space="0" w:color="auto"/>
              <w:bottom w:val="single" w:sz="4" w:space="0" w:color="auto"/>
              <w:right w:val="single" w:sz="4" w:space="0" w:color="auto"/>
            </w:tcBorders>
            <w:hideMark/>
          </w:tcPr>
          <w:p w14:paraId="1EFE5AC1" w14:textId="77777777" w:rsidR="000D4F11" w:rsidRDefault="000D4F11">
            <w:pPr>
              <w:pStyle w:val="TAL"/>
              <w:rPr>
                <w:rFonts w:eastAsia="MS Mincho"/>
                <w:szCs w:val="22"/>
                <w:lang w:eastAsia="sv-SE"/>
              </w:rPr>
            </w:pPr>
            <w:proofErr w:type="spellStart"/>
            <w:r>
              <w:rPr>
                <w:rFonts w:eastAsia="MS Mincho"/>
                <w:b/>
                <w:i/>
                <w:szCs w:val="22"/>
                <w:lang w:eastAsia="sv-SE"/>
              </w:rPr>
              <w:t>carrierBandwidth</w:t>
            </w:r>
            <w:proofErr w:type="spellEnd"/>
          </w:p>
          <w:p w14:paraId="1EEC5291" w14:textId="77777777" w:rsidR="000D4F11" w:rsidRDefault="000D4F11">
            <w:pPr>
              <w:pStyle w:val="TAL"/>
              <w:rPr>
                <w:rFonts w:eastAsia="MS Mincho"/>
                <w:szCs w:val="22"/>
                <w:lang w:eastAsia="sv-SE"/>
              </w:rPr>
            </w:pPr>
            <w:r w:rsidRPr="00882968">
              <w:rPr>
                <w:rFonts w:eastAsia="MS Mincho"/>
                <w:szCs w:val="22"/>
                <w:highlight w:val="yellow"/>
                <w:lang w:eastAsia="sv-SE"/>
              </w:rPr>
              <w:t xml:space="preserve">Width of this carrier in number of PRBs (using the </w:t>
            </w:r>
            <w:proofErr w:type="spellStart"/>
            <w:r w:rsidRPr="00882968">
              <w:rPr>
                <w:rFonts w:eastAsia="MS Mincho"/>
                <w:i/>
                <w:szCs w:val="22"/>
                <w:highlight w:val="yellow"/>
                <w:lang w:eastAsia="sv-SE"/>
              </w:rPr>
              <w:t>subcarrierSpacing</w:t>
            </w:r>
            <w:proofErr w:type="spellEnd"/>
            <w:r w:rsidRPr="00882968">
              <w:rPr>
                <w:rFonts w:eastAsia="MS Mincho"/>
                <w:szCs w:val="22"/>
                <w:highlight w:val="yellow"/>
                <w:lang w:eastAsia="sv-SE"/>
              </w:rPr>
              <w:t xml:space="preserve"> defined for this carrier) (see TS 38.211 [16], clause 4.4.2)</w:t>
            </w:r>
            <w:r>
              <w:rPr>
                <w:rFonts w:eastAsia="MS Mincho"/>
                <w:szCs w:val="22"/>
                <w:lang w:eastAsia="sv-SE"/>
              </w:rPr>
              <w:t>.</w:t>
            </w:r>
          </w:p>
        </w:tc>
      </w:tr>
      <w:tr w:rsidR="000D4F11" w14:paraId="70A75B83" w14:textId="77777777" w:rsidTr="003156A0">
        <w:tc>
          <w:tcPr>
            <w:tcW w:w="0" w:type="auto"/>
            <w:tcBorders>
              <w:top w:val="single" w:sz="4" w:space="0" w:color="auto"/>
              <w:left w:val="single" w:sz="4" w:space="0" w:color="auto"/>
              <w:bottom w:val="single" w:sz="4" w:space="0" w:color="auto"/>
              <w:right w:val="single" w:sz="4" w:space="0" w:color="auto"/>
            </w:tcBorders>
            <w:hideMark/>
          </w:tcPr>
          <w:p w14:paraId="01D97804" w14:textId="77777777" w:rsidR="000D4F11" w:rsidRDefault="000D4F11">
            <w:pPr>
              <w:pStyle w:val="TAL"/>
              <w:rPr>
                <w:rFonts w:eastAsia="MS Mincho"/>
                <w:szCs w:val="22"/>
                <w:lang w:eastAsia="sv-SE"/>
              </w:rPr>
            </w:pPr>
            <w:proofErr w:type="spellStart"/>
            <w:r>
              <w:rPr>
                <w:rFonts w:eastAsia="MS Mincho"/>
                <w:b/>
                <w:i/>
                <w:szCs w:val="22"/>
                <w:lang w:eastAsia="sv-SE"/>
              </w:rPr>
              <w:t>offsetToCarrier</w:t>
            </w:r>
            <w:proofErr w:type="spellEnd"/>
          </w:p>
          <w:p w14:paraId="0EDDDE57" w14:textId="77777777" w:rsidR="000D4F11" w:rsidRDefault="000D4F11">
            <w:pPr>
              <w:pStyle w:val="TAL"/>
              <w:rPr>
                <w:rFonts w:eastAsia="MS Mincho"/>
                <w:szCs w:val="22"/>
                <w:lang w:eastAsia="sv-SE"/>
              </w:rPr>
            </w:pPr>
            <w:r>
              <w:rPr>
                <w:rFonts w:eastAsia="MS Mincho"/>
                <w:szCs w:val="22"/>
                <w:lang w:eastAsia="sv-SE"/>
              </w:rPr>
              <w:t xml:space="preserve">Offset in frequency domain between Point A (lowest subcarrier of common RB 0) and the lowest usable subcarrier on this carrier in number of PRBs (using the </w:t>
            </w:r>
            <w:proofErr w:type="spellStart"/>
            <w:r>
              <w:rPr>
                <w:rFonts w:eastAsia="MS Mincho"/>
                <w:szCs w:val="22"/>
                <w:lang w:eastAsia="sv-SE"/>
              </w:rPr>
              <w:t>subcarrierSpacing</w:t>
            </w:r>
            <w:proofErr w:type="spellEnd"/>
            <w:r>
              <w:rPr>
                <w:rFonts w:eastAsia="MS Mincho"/>
                <w:szCs w:val="22"/>
                <w:lang w:eastAsia="sv-SE"/>
              </w:rPr>
              <w:t xml:space="preserve"> defined for this carrier). The maximum value corresponds to 275*8-1. See TS 38.211 [16], clause 4.4.2.</w:t>
            </w:r>
          </w:p>
        </w:tc>
      </w:tr>
      <w:tr w:rsidR="000D4F11" w14:paraId="667EEAF6" w14:textId="77777777" w:rsidTr="003156A0">
        <w:tc>
          <w:tcPr>
            <w:tcW w:w="0" w:type="auto"/>
            <w:tcBorders>
              <w:top w:val="single" w:sz="4" w:space="0" w:color="auto"/>
              <w:left w:val="single" w:sz="4" w:space="0" w:color="auto"/>
              <w:bottom w:val="single" w:sz="4" w:space="0" w:color="auto"/>
              <w:right w:val="single" w:sz="4" w:space="0" w:color="auto"/>
            </w:tcBorders>
            <w:hideMark/>
          </w:tcPr>
          <w:p w14:paraId="5F6EB25D" w14:textId="77777777" w:rsidR="000D4F11" w:rsidRDefault="000D4F11">
            <w:pPr>
              <w:pStyle w:val="TAL"/>
              <w:rPr>
                <w:rFonts w:eastAsia="MS Mincho"/>
                <w:szCs w:val="22"/>
                <w:lang w:eastAsia="sv-SE"/>
              </w:rPr>
            </w:pPr>
            <w:proofErr w:type="spellStart"/>
            <w:r>
              <w:rPr>
                <w:rFonts w:eastAsia="MS Mincho"/>
                <w:b/>
                <w:i/>
                <w:szCs w:val="22"/>
                <w:lang w:eastAsia="sv-SE"/>
              </w:rPr>
              <w:t>txDirectCurrentLocation</w:t>
            </w:r>
            <w:proofErr w:type="spellEnd"/>
          </w:p>
          <w:p w14:paraId="34BD8AB4" w14:textId="77777777" w:rsidR="000D4F11" w:rsidRDefault="000D4F11">
            <w:pPr>
              <w:pStyle w:val="TAL"/>
              <w:rPr>
                <w:rFonts w:eastAsia="MS Mincho"/>
                <w:szCs w:val="22"/>
                <w:lang w:eastAsia="sv-SE"/>
              </w:rPr>
            </w:pPr>
            <w:r>
              <w:rPr>
                <w:rFonts w:eastAsia="MS Mincho"/>
                <w:szCs w:val="22"/>
                <w:lang w:eastAsia="sv-SE"/>
              </w:rPr>
              <w:t xml:space="preserve">Indicates the downlink </w:t>
            </w:r>
            <w:proofErr w:type="spellStart"/>
            <w:r>
              <w:rPr>
                <w:rFonts w:eastAsia="MS Mincho"/>
                <w:szCs w:val="22"/>
                <w:lang w:eastAsia="sv-SE"/>
              </w:rPr>
              <w:t>Tx</w:t>
            </w:r>
            <w:proofErr w:type="spellEnd"/>
            <w:r>
              <w:rPr>
                <w:rFonts w:eastAsia="MS Mincho"/>
                <w:szCs w:val="22"/>
                <w:lang w:eastAsia="sv-SE"/>
              </w:rPr>
              <w:t xml:space="preserve"> Direct Current location for the carrier. A value in the range 0</w:t>
            </w:r>
            <w:proofErr w:type="gramStart"/>
            <w:r>
              <w:rPr>
                <w:rFonts w:eastAsia="MS Mincho"/>
                <w:szCs w:val="22"/>
                <w:lang w:eastAsia="sv-SE"/>
              </w:rPr>
              <w:t>..3299</w:t>
            </w:r>
            <w:proofErr w:type="gramEnd"/>
            <w:r>
              <w:rPr>
                <w:rFonts w:eastAsia="MS Mincho"/>
                <w:szCs w:val="22"/>
                <w:lang w:eastAsia="sv-SE"/>
              </w:rPr>
              <w:t xml:space="preserve"> indicates the subcarrier index within the carrier. The values in the value range 3301</w:t>
            </w:r>
            <w:proofErr w:type="gramStart"/>
            <w:r>
              <w:rPr>
                <w:rFonts w:eastAsia="MS Mincho"/>
                <w:szCs w:val="22"/>
                <w:lang w:eastAsia="sv-SE"/>
              </w:rPr>
              <w:t>..4095</w:t>
            </w:r>
            <w:proofErr w:type="gramEnd"/>
            <w:r>
              <w:rPr>
                <w:rFonts w:eastAsia="MS Mincho"/>
                <w:szCs w:val="22"/>
                <w:lang w:eastAsia="sv-SE"/>
              </w:rPr>
              <w:t xml:space="preserve"> are reserved and ignored by the UE. If this field is absent for downlink within </w:t>
            </w:r>
            <w:proofErr w:type="spellStart"/>
            <w:r>
              <w:rPr>
                <w:rFonts w:eastAsia="MS Mincho"/>
                <w:i/>
                <w:szCs w:val="22"/>
                <w:lang w:eastAsia="sv-SE"/>
              </w:rPr>
              <w:t>ServingCellConfigCommon</w:t>
            </w:r>
            <w:proofErr w:type="spellEnd"/>
            <w:r>
              <w:rPr>
                <w:rFonts w:eastAsia="MS Mincho"/>
                <w:szCs w:val="22"/>
                <w:lang w:eastAsia="sv-SE"/>
              </w:rPr>
              <w:t xml:space="preserve"> and </w:t>
            </w:r>
            <w:proofErr w:type="spellStart"/>
            <w:r>
              <w:rPr>
                <w:rFonts w:eastAsia="MS Mincho"/>
                <w:i/>
                <w:szCs w:val="22"/>
                <w:lang w:eastAsia="sv-SE"/>
              </w:rPr>
              <w:t>ServingCellConfigCommonSIB</w:t>
            </w:r>
            <w:proofErr w:type="spellEnd"/>
            <w:r>
              <w:rPr>
                <w:rFonts w:eastAsia="MS Mincho"/>
                <w:szCs w:val="22"/>
                <w:lang w:eastAsia="sv-SE"/>
              </w:rPr>
              <w:t>, the UE assumes the default value of 3300 (i.e. "Outside the carrier"). (</w:t>
            </w:r>
            <w:proofErr w:type="gramStart"/>
            <w:r>
              <w:rPr>
                <w:rFonts w:eastAsia="MS Mincho"/>
                <w:szCs w:val="22"/>
                <w:lang w:eastAsia="sv-SE"/>
              </w:rPr>
              <w:t>see</w:t>
            </w:r>
            <w:proofErr w:type="gramEnd"/>
            <w:r>
              <w:rPr>
                <w:rFonts w:eastAsia="MS Mincho"/>
                <w:szCs w:val="22"/>
                <w:lang w:eastAsia="sv-SE"/>
              </w:rPr>
              <w:t xml:space="preserve"> TS 38.211 [16], clause 4.4.2). Network does not configure this field via </w:t>
            </w:r>
            <w:proofErr w:type="spellStart"/>
            <w:r>
              <w:rPr>
                <w:rFonts w:eastAsia="MS Mincho"/>
                <w:i/>
                <w:szCs w:val="22"/>
                <w:lang w:eastAsia="sv-SE"/>
              </w:rPr>
              <w:t>ServingCellConfig</w:t>
            </w:r>
            <w:proofErr w:type="spellEnd"/>
            <w:r>
              <w:rPr>
                <w:rFonts w:eastAsia="MS Mincho"/>
                <w:szCs w:val="22"/>
                <w:lang w:eastAsia="sv-SE"/>
              </w:rPr>
              <w:t xml:space="preserve"> or for uplink carriers.</w:t>
            </w:r>
          </w:p>
        </w:tc>
      </w:tr>
      <w:tr w:rsidR="000D4F11" w14:paraId="260831FA" w14:textId="77777777" w:rsidTr="003156A0">
        <w:tc>
          <w:tcPr>
            <w:tcW w:w="0" w:type="auto"/>
            <w:tcBorders>
              <w:top w:val="single" w:sz="4" w:space="0" w:color="auto"/>
              <w:left w:val="single" w:sz="4" w:space="0" w:color="auto"/>
              <w:bottom w:val="single" w:sz="4" w:space="0" w:color="auto"/>
              <w:right w:val="single" w:sz="4" w:space="0" w:color="auto"/>
            </w:tcBorders>
            <w:hideMark/>
          </w:tcPr>
          <w:p w14:paraId="2E08DBD3" w14:textId="77777777" w:rsidR="000D4F11" w:rsidRDefault="000D4F11">
            <w:pPr>
              <w:pStyle w:val="TAL"/>
              <w:rPr>
                <w:rFonts w:eastAsia="MS Mincho"/>
                <w:szCs w:val="22"/>
                <w:lang w:eastAsia="sv-SE"/>
              </w:rPr>
            </w:pPr>
            <w:proofErr w:type="spellStart"/>
            <w:r>
              <w:rPr>
                <w:rFonts w:eastAsia="MS Mincho"/>
                <w:b/>
                <w:i/>
                <w:szCs w:val="22"/>
                <w:lang w:eastAsia="sv-SE"/>
              </w:rPr>
              <w:t>subcarrierSpacing</w:t>
            </w:r>
            <w:proofErr w:type="spellEnd"/>
          </w:p>
          <w:p w14:paraId="24E5FC2E" w14:textId="77777777" w:rsidR="000D4F11" w:rsidRDefault="000D4F11">
            <w:pPr>
              <w:pStyle w:val="TAL"/>
              <w:rPr>
                <w:rFonts w:eastAsia="MS Mincho"/>
                <w:szCs w:val="22"/>
                <w:lang w:eastAsia="sv-SE"/>
              </w:rPr>
            </w:pPr>
            <w:r>
              <w:rPr>
                <w:rFonts w:eastAsia="MS Mincho"/>
                <w:szCs w:val="22"/>
                <w:lang w:eastAsia="sv-SE"/>
              </w:rPr>
              <w:t xml:space="preserve">Subcarrier spacing of this carrier. It is used to convert the </w:t>
            </w:r>
            <w:proofErr w:type="spellStart"/>
            <w:r>
              <w:rPr>
                <w:rFonts w:eastAsia="MS Mincho"/>
                <w:szCs w:val="22"/>
                <w:lang w:eastAsia="sv-SE"/>
              </w:rPr>
              <w:t>offsetToCarrier</w:t>
            </w:r>
            <w:proofErr w:type="spellEnd"/>
            <w:r>
              <w:rPr>
                <w:rFonts w:eastAsia="MS Mincho"/>
                <w:szCs w:val="22"/>
                <w:lang w:eastAsia="sv-SE"/>
              </w:rPr>
              <w:t xml:space="preserve"> into an actual frequency. Only the values 15 kHz, 30 kHz or 60 kHz (FR1), and 60 kHz or 120 kHz (FR2) are applicable.</w:t>
            </w:r>
          </w:p>
        </w:tc>
      </w:tr>
    </w:tbl>
    <w:p w14:paraId="2371FF51" w14:textId="77777777" w:rsidR="000D4F11" w:rsidRDefault="000D4F11" w:rsidP="000D4F11">
      <w:pPr>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156A0" w14:paraId="4D178B6D" w14:textId="77777777" w:rsidTr="00882968">
        <w:tc>
          <w:tcPr>
            <w:tcW w:w="0" w:type="auto"/>
            <w:tcBorders>
              <w:top w:val="single" w:sz="4" w:space="0" w:color="auto"/>
              <w:left w:val="single" w:sz="4" w:space="0" w:color="auto"/>
              <w:bottom w:val="single" w:sz="4" w:space="0" w:color="auto"/>
              <w:right w:val="single" w:sz="4" w:space="0" w:color="auto"/>
            </w:tcBorders>
            <w:hideMark/>
          </w:tcPr>
          <w:p w14:paraId="600C25EB" w14:textId="77777777" w:rsidR="003156A0" w:rsidRDefault="003156A0">
            <w:pPr>
              <w:pStyle w:val="TAH"/>
              <w:rPr>
                <w:szCs w:val="22"/>
                <w:lang w:eastAsia="sv-SE"/>
              </w:rPr>
            </w:pPr>
            <w:proofErr w:type="spellStart"/>
            <w:r>
              <w:rPr>
                <w:i/>
                <w:szCs w:val="22"/>
                <w:lang w:eastAsia="sv-SE"/>
              </w:rPr>
              <w:t>ServingCellConfig</w:t>
            </w:r>
            <w:proofErr w:type="spellEnd"/>
            <w:r>
              <w:rPr>
                <w:i/>
                <w:szCs w:val="22"/>
                <w:lang w:eastAsia="sv-SE"/>
              </w:rPr>
              <w:t xml:space="preserve"> </w:t>
            </w:r>
            <w:r>
              <w:rPr>
                <w:szCs w:val="22"/>
                <w:lang w:eastAsia="sv-SE"/>
              </w:rPr>
              <w:t>field descriptions</w:t>
            </w:r>
          </w:p>
        </w:tc>
      </w:tr>
      <w:tr w:rsidR="003156A0" w14:paraId="25897F99" w14:textId="77777777" w:rsidTr="00882968">
        <w:tc>
          <w:tcPr>
            <w:tcW w:w="0" w:type="auto"/>
            <w:tcBorders>
              <w:top w:val="single" w:sz="4" w:space="0" w:color="auto"/>
              <w:left w:val="single" w:sz="4" w:space="0" w:color="auto"/>
              <w:bottom w:val="single" w:sz="4" w:space="0" w:color="auto"/>
              <w:right w:val="single" w:sz="4" w:space="0" w:color="auto"/>
            </w:tcBorders>
            <w:hideMark/>
          </w:tcPr>
          <w:p w14:paraId="688A87D2" w14:textId="5F01C2B0" w:rsidR="003156A0" w:rsidRDefault="00DC42BE">
            <w:pPr>
              <w:pStyle w:val="TAL"/>
              <w:rPr>
                <w:szCs w:val="22"/>
                <w:lang w:eastAsia="sv-SE"/>
              </w:rPr>
            </w:pPr>
            <w:r>
              <w:rPr>
                <w:b/>
                <w:i/>
                <w:szCs w:val="22"/>
                <w:lang w:eastAsia="sv-SE"/>
              </w:rPr>
              <w:t>…</w:t>
            </w:r>
          </w:p>
        </w:tc>
      </w:tr>
      <w:tr w:rsidR="003156A0" w14:paraId="1E8BB95C" w14:textId="77777777" w:rsidTr="00882968">
        <w:tc>
          <w:tcPr>
            <w:tcW w:w="0" w:type="auto"/>
            <w:tcBorders>
              <w:top w:val="single" w:sz="4" w:space="0" w:color="auto"/>
              <w:left w:val="single" w:sz="4" w:space="0" w:color="auto"/>
              <w:bottom w:val="single" w:sz="4" w:space="0" w:color="auto"/>
              <w:right w:val="single" w:sz="4" w:space="0" w:color="auto"/>
            </w:tcBorders>
            <w:hideMark/>
          </w:tcPr>
          <w:p w14:paraId="6D0509E9" w14:textId="77777777" w:rsidR="003156A0" w:rsidRDefault="003156A0">
            <w:pPr>
              <w:pStyle w:val="TAL"/>
              <w:rPr>
                <w:b/>
                <w:i/>
                <w:szCs w:val="22"/>
                <w:lang w:eastAsia="sv-SE"/>
              </w:rPr>
            </w:pPr>
            <w:proofErr w:type="spellStart"/>
            <w:r>
              <w:rPr>
                <w:b/>
                <w:i/>
                <w:szCs w:val="22"/>
                <w:lang w:eastAsia="sv-SE"/>
              </w:rPr>
              <w:t>downlinkChannelBW</w:t>
            </w:r>
            <w:proofErr w:type="spellEnd"/>
            <w:r>
              <w:rPr>
                <w:b/>
                <w:i/>
                <w:szCs w:val="22"/>
                <w:lang w:eastAsia="sv-SE"/>
              </w:rPr>
              <w:t>-</w:t>
            </w:r>
            <w:proofErr w:type="spellStart"/>
            <w:r>
              <w:rPr>
                <w:b/>
                <w:i/>
                <w:szCs w:val="22"/>
                <w:lang w:eastAsia="sv-SE"/>
              </w:rPr>
              <w:t>PerSCS</w:t>
            </w:r>
            <w:proofErr w:type="spellEnd"/>
            <w:r>
              <w:rPr>
                <w:b/>
                <w:i/>
                <w:szCs w:val="22"/>
                <w:lang w:eastAsia="sv-SE"/>
              </w:rPr>
              <w:t>-List</w:t>
            </w:r>
          </w:p>
          <w:p w14:paraId="755A26B4" w14:textId="77777777" w:rsidR="003156A0" w:rsidRDefault="003156A0">
            <w:pPr>
              <w:pStyle w:val="TAL"/>
              <w:rPr>
                <w:szCs w:val="22"/>
                <w:lang w:eastAsia="sv-SE"/>
              </w:rPr>
            </w:pPr>
            <w:r>
              <w:rPr>
                <w:szCs w:val="22"/>
                <w:lang w:eastAsia="sv-SE"/>
              </w:rPr>
              <w:t xml:space="preserve">A set of UE specific channel bandwidth and location configurations for different subcarrier </w:t>
            </w:r>
            <w:proofErr w:type="spellStart"/>
            <w:r>
              <w:rPr>
                <w:szCs w:val="22"/>
                <w:lang w:eastAsia="sv-SE"/>
              </w:rPr>
              <w:t>spacings</w:t>
            </w:r>
            <w:proofErr w:type="spellEnd"/>
            <w:r>
              <w:rPr>
                <w:szCs w:val="22"/>
                <w:lang w:eastAsia="sv-SE"/>
              </w:rPr>
              <w:t xml:space="preserve"> (numerologies). Defined in relation to Point A. The UE uses the configuration provided in this field only for the purpose of channel bandwidth and location determination. </w:t>
            </w:r>
            <w:r w:rsidRPr="00F92D89">
              <w:rPr>
                <w:szCs w:val="22"/>
                <w:highlight w:val="yellow"/>
                <w:lang w:eastAsia="sv-SE"/>
              </w:rPr>
              <w:t xml:space="preserve">If absent, UE uses the configuration indicated in </w:t>
            </w:r>
            <w:proofErr w:type="spellStart"/>
            <w:r w:rsidRPr="00F92D89">
              <w:rPr>
                <w:i/>
                <w:szCs w:val="22"/>
                <w:highlight w:val="yellow"/>
                <w:lang w:eastAsia="sv-SE"/>
              </w:rPr>
              <w:t>scs-SpecificCarrierList</w:t>
            </w:r>
            <w:proofErr w:type="spellEnd"/>
            <w:r w:rsidRPr="00F92D89">
              <w:rPr>
                <w:szCs w:val="22"/>
                <w:highlight w:val="yellow"/>
                <w:lang w:eastAsia="sv-SE"/>
              </w:rPr>
              <w:t xml:space="preserve"> in </w:t>
            </w:r>
            <w:proofErr w:type="spellStart"/>
            <w:r w:rsidRPr="00F92D89">
              <w:rPr>
                <w:i/>
                <w:szCs w:val="22"/>
                <w:highlight w:val="yellow"/>
                <w:lang w:eastAsia="sv-SE"/>
              </w:rPr>
              <w:t>DownlinkConfigCommon</w:t>
            </w:r>
            <w:proofErr w:type="spellEnd"/>
            <w:r w:rsidRPr="00F92D89">
              <w:rPr>
                <w:szCs w:val="22"/>
                <w:highlight w:val="yellow"/>
                <w:lang w:eastAsia="sv-SE"/>
              </w:rPr>
              <w:t xml:space="preserve"> / </w:t>
            </w:r>
            <w:proofErr w:type="spellStart"/>
            <w:r w:rsidRPr="00F92D89">
              <w:rPr>
                <w:i/>
                <w:szCs w:val="22"/>
                <w:highlight w:val="yellow"/>
                <w:lang w:eastAsia="sv-SE"/>
              </w:rPr>
              <w:t>DownlinkConfigCommonSIB</w:t>
            </w:r>
            <w:proofErr w:type="spellEnd"/>
            <w:r>
              <w:rPr>
                <w:szCs w:val="22"/>
                <w:lang w:eastAsia="sv-SE"/>
              </w:rPr>
              <w:t xml:space="preserve">. </w:t>
            </w:r>
            <w:r w:rsidRPr="00F92D89">
              <w:rPr>
                <w:szCs w:val="22"/>
                <w:highlight w:val="yellow"/>
                <w:lang w:eastAsia="sv-SE"/>
              </w:rPr>
              <w:t>Network only configures channel bandwidth that corresponds to the channel bandwidth values defined in TS 38.101-1 [15] and TS 38.101-2 [39]</w:t>
            </w:r>
            <w:r>
              <w:rPr>
                <w:szCs w:val="22"/>
                <w:lang w:eastAsia="sv-SE"/>
              </w:rPr>
              <w:t>.</w:t>
            </w:r>
          </w:p>
        </w:tc>
      </w:tr>
      <w:tr w:rsidR="003156A0" w14:paraId="40C1C4EF" w14:textId="77777777" w:rsidTr="00F92D89">
        <w:tc>
          <w:tcPr>
            <w:tcW w:w="0" w:type="auto"/>
            <w:tcBorders>
              <w:top w:val="single" w:sz="4" w:space="0" w:color="auto"/>
              <w:left w:val="single" w:sz="4" w:space="0" w:color="auto"/>
              <w:bottom w:val="single" w:sz="4" w:space="0" w:color="auto"/>
              <w:right w:val="single" w:sz="4" w:space="0" w:color="auto"/>
            </w:tcBorders>
          </w:tcPr>
          <w:p w14:paraId="0E17C3DE" w14:textId="430D2B77" w:rsidR="003156A0" w:rsidRDefault="00F92D89">
            <w:pPr>
              <w:pStyle w:val="TAL"/>
              <w:rPr>
                <w:b/>
                <w:i/>
                <w:szCs w:val="22"/>
                <w:lang w:eastAsia="sv-SE"/>
              </w:rPr>
            </w:pPr>
            <w:r>
              <w:rPr>
                <w:b/>
                <w:i/>
                <w:szCs w:val="22"/>
                <w:lang w:eastAsia="sv-SE"/>
              </w:rPr>
              <w:t>…</w:t>
            </w:r>
          </w:p>
        </w:tc>
      </w:tr>
    </w:tbl>
    <w:p w14:paraId="6C551343" w14:textId="77777777" w:rsidR="003156A0" w:rsidRDefault="003156A0" w:rsidP="003156A0">
      <w:pPr>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156A0" w14:paraId="68CF333E" w14:textId="77777777" w:rsidTr="00F92D89">
        <w:tc>
          <w:tcPr>
            <w:tcW w:w="0" w:type="auto"/>
            <w:tcBorders>
              <w:top w:val="single" w:sz="4" w:space="0" w:color="auto"/>
              <w:left w:val="single" w:sz="4" w:space="0" w:color="auto"/>
              <w:bottom w:val="single" w:sz="4" w:space="0" w:color="auto"/>
              <w:right w:val="single" w:sz="4" w:space="0" w:color="auto"/>
            </w:tcBorders>
            <w:hideMark/>
          </w:tcPr>
          <w:p w14:paraId="16D0F18C" w14:textId="77777777" w:rsidR="003156A0" w:rsidRDefault="003156A0">
            <w:pPr>
              <w:pStyle w:val="TAH"/>
              <w:rPr>
                <w:szCs w:val="22"/>
                <w:lang w:eastAsia="sv-SE"/>
              </w:rPr>
            </w:pPr>
            <w:proofErr w:type="spellStart"/>
            <w:r>
              <w:rPr>
                <w:i/>
                <w:szCs w:val="22"/>
                <w:lang w:eastAsia="sv-SE"/>
              </w:rPr>
              <w:t>UplinkConfig</w:t>
            </w:r>
            <w:proofErr w:type="spellEnd"/>
            <w:r>
              <w:rPr>
                <w:i/>
                <w:szCs w:val="22"/>
                <w:lang w:eastAsia="sv-SE"/>
              </w:rPr>
              <w:t xml:space="preserve"> </w:t>
            </w:r>
            <w:r>
              <w:rPr>
                <w:szCs w:val="22"/>
                <w:lang w:eastAsia="sv-SE"/>
              </w:rPr>
              <w:t>field descriptions</w:t>
            </w:r>
          </w:p>
        </w:tc>
      </w:tr>
      <w:tr w:rsidR="003156A0" w14:paraId="5201DF95" w14:textId="77777777" w:rsidTr="00F92D89">
        <w:tc>
          <w:tcPr>
            <w:tcW w:w="0" w:type="auto"/>
            <w:tcBorders>
              <w:top w:val="single" w:sz="4" w:space="0" w:color="auto"/>
              <w:left w:val="single" w:sz="4" w:space="0" w:color="auto"/>
              <w:bottom w:val="single" w:sz="4" w:space="0" w:color="auto"/>
              <w:right w:val="single" w:sz="4" w:space="0" w:color="auto"/>
            </w:tcBorders>
          </w:tcPr>
          <w:p w14:paraId="4EE2130E" w14:textId="238BE86E" w:rsidR="003156A0" w:rsidRPr="00F92D89" w:rsidRDefault="00F92D89">
            <w:pPr>
              <w:pStyle w:val="TAL"/>
              <w:rPr>
                <w:b/>
                <w:szCs w:val="22"/>
                <w:lang w:eastAsia="zh-CN"/>
              </w:rPr>
            </w:pPr>
            <w:r w:rsidRPr="00F92D89">
              <w:rPr>
                <w:b/>
                <w:szCs w:val="22"/>
                <w:lang w:eastAsia="zh-CN"/>
              </w:rPr>
              <w:t>…</w:t>
            </w:r>
          </w:p>
        </w:tc>
      </w:tr>
      <w:tr w:rsidR="003156A0" w14:paraId="0CF3817D" w14:textId="77777777" w:rsidTr="00F92D89">
        <w:tc>
          <w:tcPr>
            <w:tcW w:w="0" w:type="auto"/>
            <w:tcBorders>
              <w:top w:val="single" w:sz="4" w:space="0" w:color="auto"/>
              <w:left w:val="single" w:sz="4" w:space="0" w:color="auto"/>
              <w:bottom w:val="single" w:sz="4" w:space="0" w:color="auto"/>
              <w:right w:val="single" w:sz="4" w:space="0" w:color="auto"/>
            </w:tcBorders>
            <w:hideMark/>
          </w:tcPr>
          <w:p w14:paraId="2CEB310B" w14:textId="77777777" w:rsidR="003156A0" w:rsidRDefault="003156A0">
            <w:pPr>
              <w:pStyle w:val="TAL"/>
              <w:rPr>
                <w:b/>
                <w:i/>
                <w:szCs w:val="22"/>
                <w:lang w:eastAsia="sv-SE"/>
              </w:rPr>
            </w:pPr>
            <w:proofErr w:type="spellStart"/>
            <w:r>
              <w:rPr>
                <w:b/>
                <w:i/>
                <w:szCs w:val="22"/>
                <w:lang w:eastAsia="sv-SE"/>
              </w:rPr>
              <w:t>uplinkChannelBW</w:t>
            </w:r>
            <w:proofErr w:type="spellEnd"/>
            <w:r>
              <w:rPr>
                <w:b/>
                <w:i/>
                <w:szCs w:val="22"/>
                <w:lang w:eastAsia="sv-SE"/>
              </w:rPr>
              <w:t>-</w:t>
            </w:r>
            <w:proofErr w:type="spellStart"/>
            <w:r>
              <w:rPr>
                <w:b/>
                <w:i/>
                <w:szCs w:val="22"/>
                <w:lang w:eastAsia="sv-SE"/>
              </w:rPr>
              <w:t>PerSCS</w:t>
            </w:r>
            <w:proofErr w:type="spellEnd"/>
            <w:r>
              <w:rPr>
                <w:b/>
                <w:i/>
                <w:szCs w:val="22"/>
                <w:lang w:eastAsia="sv-SE"/>
              </w:rPr>
              <w:t>-List</w:t>
            </w:r>
          </w:p>
          <w:p w14:paraId="55C54BA3" w14:textId="77777777" w:rsidR="003156A0" w:rsidRDefault="003156A0">
            <w:pPr>
              <w:pStyle w:val="TAL"/>
              <w:rPr>
                <w:szCs w:val="22"/>
                <w:lang w:eastAsia="sv-SE"/>
              </w:rPr>
            </w:pPr>
            <w:r>
              <w:rPr>
                <w:szCs w:val="22"/>
                <w:lang w:eastAsia="sv-SE"/>
              </w:rPr>
              <w:t xml:space="preserve">A set of UE specific channel bandwidth and location configurations for different subcarrier </w:t>
            </w:r>
            <w:proofErr w:type="spellStart"/>
            <w:r>
              <w:rPr>
                <w:szCs w:val="22"/>
                <w:lang w:eastAsia="sv-SE"/>
              </w:rPr>
              <w:t>spacings</w:t>
            </w:r>
            <w:proofErr w:type="spellEnd"/>
            <w:r>
              <w:rPr>
                <w:szCs w:val="22"/>
                <w:lang w:eastAsia="sv-SE"/>
              </w:rPr>
              <w:t xml:space="preserve"> (numerologies). Defined in relation to Point A. The UE uses the configuration provided in this field only for the purpose of channel bandwidth and location determination. </w:t>
            </w:r>
            <w:r w:rsidRPr="00053D4A">
              <w:rPr>
                <w:szCs w:val="22"/>
                <w:highlight w:val="yellow"/>
                <w:lang w:eastAsia="sv-SE"/>
              </w:rPr>
              <w:t xml:space="preserve">If absent, UE uses the configuration indicated in </w:t>
            </w:r>
            <w:proofErr w:type="spellStart"/>
            <w:r w:rsidRPr="00053D4A">
              <w:rPr>
                <w:i/>
                <w:szCs w:val="22"/>
                <w:highlight w:val="yellow"/>
                <w:lang w:eastAsia="sv-SE"/>
              </w:rPr>
              <w:t>scs-SpecificCarrierList</w:t>
            </w:r>
            <w:proofErr w:type="spellEnd"/>
            <w:r w:rsidRPr="00053D4A">
              <w:rPr>
                <w:szCs w:val="22"/>
                <w:highlight w:val="yellow"/>
                <w:lang w:eastAsia="sv-SE"/>
              </w:rPr>
              <w:t xml:space="preserve"> in </w:t>
            </w:r>
            <w:proofErr w:type="spellStart"/>
            <w:r w:rsidRPr="00053D4A">
              <w:rPr>
                <w:i/>
                <w:szCs w:val="22"/>
                <w:highlight w:val="yellow"/>
                <w:lang w:eastAsia="sv-SE"/>
              </w:rPr>
              <w:t>UplinkConfigCommon</w:t>
            </w:r>
            <w:proofErr w:type="spellEnd"/>
            <w:r w:rsidRPr="00053D4A">
              <w:rPr>
                <w:szCs w:val="22"/>
                <w:highlight w:val="yellow"/>
                <w:lang w:eastAsia="sv-SE"/>
              </w:rPr>
              <w:t xml:space="preserve"> / </w:t>
            </w:r>
            <w:proofErr w:type="spellStart"/>
            <w:r w:rsidRPr="00053D4A">
              <w:rPr>
                <w:i/>
                <w:szCs w:val="22"/>
                <w:highlight w:val="yellow"/>
                <w:lang w:eastAsia="sv-SE"/>
              </w:rPr>
              <w:t>UplinkConfigCommonSIB</w:t>
            </w:r>
            <w:proofErr w:type="spellEnd"/>
            <w:r w:rsidRPr="00053D4A">
              <w:rPr>
                <w:szCs w:val="22"/>
                <w:highlight w:val="yellow"/>
                <w:lang w:eastAsia="sv-SE"/>
              </w:rPr>
              <w:t>.</w:t>
            </w:r>
            <w:r>
              <w:rPr>
                <w:szCs w:val="22"/>
                <w:lang w:eastAsia="sv-SE"/>
              </w:rPr>
              <w:t xml:space="preserve"> </w:t>
            </w:r>
            <w:r w:rsidRPr="00053D4A">
              <w:rPr>
                <w:szCs w:val="22"/>
                <w:highlight w:val="yellow"/>
                <w:lang w:eastAsia="sv-SE"/>
              </w:rPr>
              <w:t>Network only configures channel bandwidth that corresponds to the channel bandwidth values defined in TS 38.101-1 [15] and TS 38.101-2 [39].</w:t>
            </w:r>
          </w:p>
        </w:tc>
      </w:tr>
      <w:tr w:rsidR="003156A0" w14:paraId="3404AD82" w14:textId="77777777" w:rsidTr="00F92D89">
        <w:tc>
          <w:tcPr>
            <w:tcW w:w="0" w:type="auto"/>
            <w:tcBorders>
              <w:top w:val="single" w:sz="4" w:space="0" w:color="auto"/>
              <w:left w:val="single" w:sz="4" w:space="0" w:color="auto"/>
              <w:bottom w:val="single" w:sz="4" w:space="0" w:color="auto"/>
              <w:right w:val="single" w:sz="4" w:space="0" w:color="auto"/>
            </w:tcBorders>
          </w:tcPr>
          <w:p w14:paraId="4EABE889" w14:textId="1F6C0B01" w:rsidR="003156A0" w:rsidRPr="00F92D89" w:rsidRDefault="00F92D89">
            <w:pPr>
              <w:pStyle w:val="TAL"/>
              <w:rPr>
                <w:b/>
                <w:bCs/>
                <w:iCs/>
                <w:szCs w:val="22"/>
                <w:lang w:eastAsia="zh-CN"/>
              </w:rPr>
            </w:pPr>
            <w:r w:rsidRPr="00F92D89">
              <w:rPr>
                <w:b/>
                <w:bCs/>
                <w:iCs/>
                <w:szCs w:val="22"/>
                <w:lang w:eastAsia="zh-CN"/>
              </w:rPr>
              <w:t>…</w:t>
            </w:r>
          </w:p>
        </w:tc>
      </w:tr>
    </w:tbl>
    <w:p w14:paraId="728C4A3E" w14:textId="77777777" w:rsidR="003156A0" w:rsidRDefault="003156A0" w:rsidP="003156A0">
      <w:pPr>
        <w:rPr>
          <w:rFonts w:eastAsia="Times New Roman"/>
          <w:lang w:eastAsia="ja-JP"/>
        </w:rPr>
      </w:pPr>
    </w:p>
    <w:p w14:paraId="279DF998" w14:textId="77232292" w:rsidR="000C1020" w:rsidRDefault="00DB354C" w:rsidP="005F295C">
      <w:pPr>
        <w:rPr>
          <w:lang w:eastAsia="zh-CN"/>
        </w:rPr>
      </w:pPr>
      <w:r>
        <w:rPr>
          <w:lang w:eastAsia="zh-CN"/>
        </w:rPr>
        <w:t xml:space="preserve">The other open issue is channel raster. In order to co-existence with LTE, FR1 low-frequency </w:t>
      </w:r>
      <w:r w:rsidR="000C1020">
        <w:rPr>
          <w:lang w:eastAsia="zh-CN"/>
        </w:rPr>
        <w:t xml:space="preserve">bands have a channel raster in steps of 100 KHz, which is 20x the global raster. </w:t>
      </w:r>
      <w:r w:rsidR="000C1020" w:rsidRPr="000C1020">
        <w:rPr>
          <w:lang w:eastAsia="zh-CN"/>
        </w:rPr>
        <w:t xml:space="preserve">To </w:t>
      </w:r>
      <w:r w:rsidR="000C1020">
        <w:rPr>
          <w:lang w:eastAsia="zh-CN"/>
        </w:rPr>
        <w:t>support better BWP bandwidth, UE might</w:t>
      </w:r>
      <w:r w:rsidR="000C1020" w:rsidRPr="000C1020">
        <w:rPr>
          <w:lang w:eastAsia="zh-CN"/>
        </w:rPr>
        <w:t xml:space="preserve"> </w:t>
      </w:r>
      <w:r w:rsidR="000C1020">
        <w:rPr>
          <w:lang w:eastAsia="zh-CN"/>
        </w:rPr>
        <w:t>support 5 KHz steps. While strictly according to specification</w:t>
      </w:r>
      <w:r w:rsidR="000C1020" w:rsidRPr="000C1020">
        <w:rPr>
          <w:lang w:eastAsia="zh-CN"/>
        </w:rPr>
        <w:t xml:space="preserve">, </w:t>
      </w:r>
      <w:r w:rsidR="000C1020">
        <w:rPr>
          <w:lang w:eastAsia="zh-CN"/>
        </w:rPr>
        <w:t xml:space="preserve">the channel should be on the </w:t>
      </w:r>
      <w:r w:rsidR="000E27A3">
        <w:rPr>
          <w:lang w:eastAsia="zh-CN"/>
        </w:rPr>
        <w:t>100 kHz raster</w:t>
      </w:r>
      <w:r w:rsidR="000C1020" w:rsidRPr="000C1020">
        <w:rPr>
          <w:lang w:eastAsia="zh-CN"/>
        </w:rPr>
        <w:t>.</w:t>
      </w:r>
    </w:p>
    <w:p w14:paraId="23D79B0C" w14:textId="6E8647BA" w:rsidR="009B35FD" w:rsidRPr="003156A0" w:rsidRDefault="00BF2097" w:rsidP="005F295C">
      <w:pPr>
        <w:rPr>
          <w:lang w:eastAsia="zh-CN"/>
        </w:rPr>
      </w:pPr>
      <w:r>
        <w:rPr>
          <w:lang w:eastAsia="zh-CN"/>
        </w:rPr>
        <w:t>Observation</w:t>
      </w:r>
      <w:r w:rsidR="009B35FD">
        <w:rPr>
          <w:lang w:eastAsia="zh-CN"/>
        </w:rPr>
        <w:t>:</w:t>
      </w:r>
      <w:r w:rsidR="00480C4D">
        <w:rPr>
          <w:lang w:eastAsia="zh-CN"/>
        </w:rPr>
        <w:t xml:space="preserve"> it is not clear whether legacy UE can support all channels in steps of 5 KHz.</w:t>
      </w:r>
    </w:p>
    <w:bookmarkEnd w:id="0"/>
    <w:bookmarkEnd w:id="1"/>
    <w:bookmarkEnd w:id="2"/>
    <w:bookmarkEnd w:id="3"/>
    <w:p w14:paraId="7A9B05B7" w14:textId="69125871" w:rsidR="00341F88" w:rsidRDefault="005F295C" w:rsidP="005F295C">
      <w:pPr>
        <w:pStyle w:val="1"/>
        <w:numPr>
          <w:ilvl w:val="0"/>
          <w:numId w:val="2"/>
        </w:numPr>
      </w:pPr>
      <w:r>
        <w:t>Conclusion</w:t>
      </w:r>
    </w:p>
    <w:p w14:paraId="53E8AC24" w14:textId="1F8FF8C5" w:rsidR="00BF2097" w:rsidRDefault="00BF2097" w:rsidP="00BF2097">
      <w:pPr>
        <w:rPr>
          <w:lang w:eastAsia="zh-CN"/>
        </w:rPr>
      </w:pPr>
      <w:r>
        <w:t xml:space="preserve">In this contribution, we provide our view </w:t>
      </w:r>
      <w:r>
        <w:t>to</w:t>
      </w:r>
      <w:r>
        <w:t xml:space="preserve"> the open issues</w:t>
      </w:r>
      <w:r>
        <w:t xml:space="preserve"> on</w:t>
      </w:r>
      <w:r w:rsidRPr="00BF2097">
        <w:t xml:space="preserve"> SIB1 </w:t>
      </w:r>
      <w:proofErr w:type="spellStart"/>
      <w:r w:rsidRPr="00BF2097">
        <w:t>signaling</w:t>
      </w:r>
      <w:proofErr w:type="spellEnd"/>
      <w:r w:rsidRPr="00BF2097">
        <w:t xml:space="preserve"> and CBW configuration</w:t>
      </w:r>
      <w:r>
        <w:t>.</w:t>
      </w:r>
    </w:p>
    <w:p w14:paraId="4184ECCF" w14:textId="5F4596E1" w:rsidR="00480C4D" w:rsidRDefault="00BF2097" w:rsidP="00480C4D">
      <w:r>
        <w:t>Proposal</w:t>
      </w:r>
      <w:r w:rsidR="00480C4D">
        <w:t xml:space="preserve"> 1: The channel bandwidth value indicated in dedicated </w:t>
      </w:r>
      <w:proofErr w:type="spellStart"/>
      <w:r w:rsidR="00480C4D">
        <w:t>signaling</w:t>
      </w:r>
      <w:proofErr w:type="spellEnd"/>
      <w:r w:rsidR="00480C4D">
        <w:t xml:space="preserve"> must correspond to the maximum transmission bandwidth configuration NRB defined in TS 38.101.</w:t>
      </w:r>
      <w:bookmarkStart w:id="6" w:name="_GoBack"/>
      <w:bookmarkEnd w:id="6"/>
    </w:p>
    <w:p w14:paraId="46C74F51" w14:textId="70B16AB9" w:rsidR="00EA4926" w:rsidRDefault="00BF2097" w:rsidP="00480C4D">
      <w:r>
        <w:lastRenderedPageBreak/>
        <w:t>Proposal</w:t>
      </w:r>
      <w:r w:rsidR="00480C4D">
        <w:t xml:space="preserve"> 2: The </w:t>
      </w:r>
      <w:proofErr w:type="spellStart"/>
      <w:r w:rsidR="00480C4D">
        <w:t>carrierBandwidth</w:t>
      </w:r>
      <w:proofErr w:type="spellEnd"/>
      <w:r w:rsidR="00480C4D">
        <w:t xml:space="preserve"> in SIB1 is cell-specific channel bandwidth and the number of RBs can be different to the maximum transmission bandwidth configuration NRB defined in TS 38.101 if none of UE in the network support the cell-specific channel bandwidth.</w:t>
      </w:r>
    </w:p>
    <w:p w14:paraId="2A68F1F0" w14:textId="19D549C7" w:rsidR="00480C4D" w:rsidRPr="00480C4D" w:rsidRDefault="00BF2097" w:rsidP="00480C4D">
      <w:r>
        <w:rPr>
          <w:lang w:eastAsia="zh-CN"/>
        </w:rPr>
        <w:t>Observation</w:t>
      </w:r>
      <w:r w:rsidR="00480C4D">
        <w:rPr>
          <w:lang w:eastAsia="zh-CN"/>
        </w:rPr>
        <w:t>: it is not clear whether legacy UE can support all channels in steps of 5 KHz</w:t>
      </w:r>
    </w:p>
    <w:sectPr w:rsidR="00480C4D" w:rsidRPr="00480C4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168990" w14:textId="77777777" w:rsidR="00F32FB5" w:rsidRDefault="00F32FB5">
      <w:r>
        <w:separator/>
      </w:r>
    </w:p>
  </w:endnote>
  <w:endnote w:type="continuationSeparator" w:id="0">
    <w:p w14:paraId="5368C935" w14:textId="77777777" w:rsidR="00F32FB5" w:rsidRDefault="00F32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174F84" w:rsidRDefault="00174F84">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AFA25B" w14:textId="77777777" w:rsidR="00F32FB5" w:rsidRDefault="00F32FB5">
      <w:r>
        <w:separator/>
      </w:r>
    </w:p>
  </w:footnote>
  <w:footnote w:type="continuationSeparator" w:id="0">
    <w:p w14:paraId="78E70E28" w14:textId="77777777" w:rsidR="00F32FB5" w:rsidRDefault="00F32F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307034"/>
    <w:multiLevelType w:val="hybridMultilevel"/>
    <w:tmpl w:val="99D4D83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DF16832"/>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8"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DC01FA"/>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7"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19"/>
  </w:num>
  <w:num w:numId="2">
    <w:abstractNumId w:val="5"/>
  </w:num>
  <w:num w:numId="3">
    <w:abstractNumId w:val="21"/>
  </w:num>
  <w:num w:numId="4">
    <w:abstractNumId w:val="28"/>
  </w:num>
  <w:num w:numId="5">
    <w:abstractNumId w:val="16"/>
  </w:num>
  <w:num w:numId="6">
    <w:abstractNumId w:val="11"/>
  </w:num>
  <w:num w:numId="7">
    <w:abstractNumId w:val="0"/>
  </w:num>
  <w:num w:numId="8">
    <w:abstractNumId w:val="1"/>
  </w:num>
  <w:num w:numId="9">
    <w:abstractNumId w:val="9"/>
  </w:num>
  <w:num w:numId="10">
    <w:abstractNumId w:val="29"/>
  </w:num>
  <w:num w:numId="11">
    <w:abstractNumId w:val="17"/>
  </w:num>
  <w:num w:numId="12">
    <w:abstractNumId w:val="10"/>
  </w:num>
  <w:num w:numId="13">
    <w:abstractNumId w:val="25"/>
  </w:num>
  <w:num w:numId="14">
    <w:abstractNumId w:val="6"/>
  </w:num>
  <w:num w:numId="15">
    <w:abstractNumId w:val="18"/>
  </w:num>
  <w:num w:numId="16">
    <w:abstractNumId w:val="24"/>
  </w:num>
  <w:num w:numId="17">
    <w:abstractNumId w:val="2"/>
  </w:num>
  <w:num w:numId="18">
    <w:abstractNumId w:val="27"/>
  </w:num>
  <w:num w:numId="19">
    <w:abstractNumId w:val="22"/>
  </w:num>
  <w:num w:numId="20">
    <w:abstractNumId w:val="14"/>
  </w:num>
  <w:num w:numId="21">
    <w:abstractNumId w:val="8"/>
  </w:num>
  <w:num w:numId="22">
    <w:abstractNumId w:val="13"/>
  </w:num>
  <w:num w:numId="23">
    <w:abstractNumId w:val="26"/>
  </w:num>
  <w:num w:numId="24">
    <w:abstractNumId w:val="3"/>
  </w:num>
  <w:num w:numId="25">
    <w:abstractNumId w:val="23"/>
  </w:num>
  <w:num w:numId="26">
    <w:abstractNumId w:val="12"/>
  </w:num>
  <w:num w:numId="27">
    <w:abstractNumId w:val="20"/>
  </w:num>
  <w:num w:numId="28">
    <w:abstractNumId w:val="7"/>
  </w:num>
  <w:num w:numId="29">
    <w:abstractNumId w:val="15"/>
  </w:num>
  <w:num w:numId="3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3B8E"/>
    <w:rsid w:val="00014FCA"/>
    <w:rsid w:val="000165BC"/>
    <w:rsid w:val="000169FE"/>
    <w:rsid w:val="00022167"/>
    <w:rsid w:val="00023BD6"/>
    <w:rsid w:val="000253E4"/>
    <w:rsid w:val="00030380"/>
    <w:rsid w:val="00033397"/>
    <w:rsid w:val="00033FEC"/>
    <w:rsid w:val="00037748"/>
    <w:rsid w:val="00040095"/>
    <w:rsid w:val="00051834"/>
    <w:rsid w:val="000520EE"/>
    <w:rsid w:val="00053AA4"/>
    <w:rsid w:val="00053D4A"/>
    <w:rsid w:val="00054A22"/>
    <w:rsid w:val="00054F8C"/>
    <w:rsid w:val="00055B7D"/>
    <w:rsid w:val="00061319"/>
    <w:rsid w:val="00062023"/>
    <w:rsid w:val="00062227"/>
    <w:rsid w:val="00062CAB"/>
    <w:rsid w:val="00063D23"/>
    <w:rsid w:val="00064C81"/>
    <w:rsid w:val="000655A6"/>
    <w:rsid w:val="00065FA0"/>
    <w:rsid w:val="00067462"/>
    <w:rsid w:val="000676FC"/>
    <w:rsid w:val="0007014E"/>
    <w:rsid w:val="000709B0"/>
    <w:rsid w:val="000728ED"/>
    <w:rsid w:val="0007361F"/>
    <w:rsid w:val="0007442D"/>
    <w:rsid w:val="0008030B"/>
    <w:rsid w:val="00080512"/>
    <w:rsid w:val="0008621E"/>
    <w:rsid w:val="00087AFF"/>
    <w:rsid w:val="00087D4F"/>
    <w:rsid w:val="00090174"/>
    <w:rsid w:val="00092400"/>
    <w:rsid w:val="000B098D"/>
    <w:rsid w:val="000B2B77"/>
    <w:rsid w:val="000B386C"/>
    <w:rsid w:val="000C0617"/>
    <w:rsid w:val="000C1020"/>
    <w:rsid w:val="000C45E3"/>
    <w:rsid w:val="000C47C3"/>
    <w:rsid w:val="000C4F59"/>
    <w:rsid w:val="000C5861"/>
    <w:rsid w:val="000D4F11"/>
    <w:rsid w:val="000D58AB"/>
    <w:rsid w:val="000E0745"/>
    <w:rsid w:val="000E27A3"/>
    <w:rsid w:val="000E4442"/>
    <w:rsid w:val="000F03AA"/>
    <w:rsid w:val="000F097E"/>
    <w:rsid w:val="000F2726"/>
    <w:rsid w:val="000F3DF4"/>
    <w:rsid w:val="000F4A94"/>
    <w:rsid w:val="000F67B3"/>
    <w:rsid w:val="000F7301"/>
    <w:rsid w:val="001016A7"/>
    <w:rsid w:val="001025B4"/>
    <w:rsid w:val="00103EC9"/>
    <w:rsid w:val="00104EA2"/>
    <w:rsid w:val="00107069"/>
    <w:rsid w:val="00113977"/>
    <w:rsid w:val="00117B04"/>
    <w:rsid w:val="00121A94"/>
    <w:rsid w:val="001242E2"/>
    <w:rsid w:val="00130C28"/>
    <w:rsid w:val="001318AC"/>
    <w:rsid w:val="00133525"/>
    <w:rsid w:val="00133842"/>
    <w:rsid w:val="0014339E"/>
    <w:rsid w:val="00150414"/>
    <w:rsid w:val="001521E2"/>
    <w:rsid w:val="00161CE3"/>
    <w:rsid w:val="001708E8"/>
    <w:rsid w:val="001744A9"/>
    <w:rsid w:val="001749AF"/>
    <w:rsid w:val="00174F84"/>
    <w:rsid w:val="00175931"/>
    <w:rsid w:val="001855C6"/>
    <w:rsid w:val="00185D44"/>
    <w:rsid w:val="00187255"/>
    <w:rsid w:val="001917EB"/>
    <w:rsid w:val="00192677"/>
    <w:rsid w:val="001A053E"/>
    <w:rsid w:val="001A3299"/>
    <w:rsid w:val="001A438D"/>
    <w:rsid w:val="001A4C42"/>
    <w:rsid w:val="001A7420"/>
    <w:rsid w:val="001B1364"/>
    <w:rsid w:val="001B40A8"/>
    <w:rsid w:val="001B6637"/>
    <w:rsid w:val="001C185F"/>
    <w:rsid w:val="001C21C3"/>
    <w:rsid w:val="001C4C76"/>
    <w:rsid w:val="001C6725"/>
    <w:rsid w:val="001C6E15"/>
    <w:rsid w:val="001D02C2"/>
    <w:rsid w:val="001D7E21"/>
    <w:rsid w:val="001E6671"/>
    <w:rsid w:val="001E73A5"/>
    <w:rsid w:val="001F0C1D"/>
    <w:rsid w:val="001F1132"/>
    <w:rsid w:val="001F168B"/>
    <w:rsid w:val="001F1932"/>
    <w:rsid w:val="001F5260"/>
    <w:rsid w:val="001F5FFE"/>
    <w:rsid w:val="00200102"/>
    <w:rsid w:val="00203593"/>
    <w:rsid w:val="00211D83"/>
    <w:rsid w:val="00214F09"/>
    <w:rsid w:val="0021591F"/>
    <w:rsid w:val="00221982"/>
    <w:rsid w:val="00225AB4"/>
    <w:rsid w:val="002272BE"/>
    <w:rsid w:val="002331D7"/>
    <w:rsid w:val="002347A2"/>
    <w:rsid w:val="0023585D"/>
    <w:rsid w:val="002431E2"/>
    <w:rsid w:val="0024583B"/>
    <w:rsid w:val="00245905"/>
    <w:rsid w:val="00246CB3"/>
    <w:rsid w:val="00254E2D"/>
    <w:rsid w:val="00260CE1"/>
    <w:rsid w:val="00261AE0"/>
    <w:rsid w:val="00261B39"/>
    <w:rsid w:val="00262AE6"/>
    <w:rsid w:val="00264D78"/>
    <w:rsid w:val="00266C86"/>
    <w:rsid w:val="002675F0"/>
    <w:rsid w:val="0027013E"/>
    <w:rsid w:val="002730C6"/>
    <w:rsid w:val="00273D30"/>
    <w:rsid w:val="00277A77"/>
    <w:rsid w:val="00282DE0"/>
    <w:rsid w:val="00284512"/>
    <w:rsid w:val="002852A0"/>
    <w:rsid w:val="002856C7"/>
    <w:rsid w:val="002913CD"/>
    <w:rsid w:val="002A49C5"/>
    <w:rsid w:val="002B127C"/>
    <w:rsid w:val="002B1AAD"/>
    <w:rsid w:val="002B2291"/>
    <w:rsid w:val="002B446B"/>
    <w:rsid w:val="002B6339"/>
    <w:rsid w:val="002B653F"/>
    <w:rsid w:val="002D292F"/>
    <w:rsid w:val="002D4665"/>
    <w:rsid w:val="002D6306"/>
    <w:rsid w:val="002E00EE"/>
    <w:rsid w:val="00302806"/>
    <w:rsid w:val="0030736E"/>
    <w:rsid w:val="0031005D"/>
    <w:rsid w:val="00311F54"/>
    <w:rsid w:val="00313C86"/>
    <w:rsid w:val="00314051"/>
    <w:rsid w:val="00314BC1"/>
    <w:rsid w:val="003156A0"/>
    <w:rsid w:val="00316A11"/>
    <w:rsid w:val="003172DC"/>
    <w:rsid w:val="003175CD"/>
    <w:rsid w:val="003222A1"/>
    <w:rsid w:val="003225ED"/>
    <w:rsid w:val="003272C6"/>
    <w:rsid w:val="0033742A"/>
    <w:rsid w:val="00341F88"/>
    <w:rsid w:val="003436B9"/>
    <w:rsid w:val="00344318"/>
    <w:rsid w:val="00344B6F"/>
    <w:rsid w:val="00346396"/>
    <w:rsid w:val="00351F59"/>
    <w:rsid w:val="00352556"/>
    <w:rsid w:val="003532DA"/>
    <w:rsid w:val="00353BF0"/>
    <w:rsid w:val="0035462D"/>
    <w:rsid w:val="003554DE"/>
    <w:rsid w:val="00357113"/>
    <w:rsid w:val="00362714"/>
    <w:rsid w:val="00362A3E"/>
    <w:rsid w:val="003645B7"/>
    <w:rsid w:val="00364DFF"/>
    <w:rsid w:val="003663F8"/>
    <w:rsid w:val="0036707F"/>
    <w:rsid w:val="00374D16"/>
    <w:rsid w:val="00376406"/>
    <w:rsid w:val="003765B8"/>
    <w:rsid w:val="0037754A"/>
    <w:rsid w:val="003860F2"/>
    <w:rsid w:val="00386C8A"/>
    <w:rsid w:val="00386CF8"/>
    <w:rsid w:val="00387372"/>
    <w:rsid w:val="00390C39"/>
    <w:rsid w:val="00394014"/>
    <w:rsid w:val="003A0776"/>
    <w:rsid w:val="003A2B4E"/>
    <w:rsid w:val="003A34E6"/>
    <w:rsid w:val="003A5ED7"/>
    <w:rsid w:val="003A66A9"/>
    <w:rsid w:val="003A6D93"/>
    <w:rsid w:val="003A76B3"/>
    <w:rsid w:val="003B6E75"/>
    <w:rsid w:val="003C02F3"/>
    <w:rsid w:val="003C3971"/>
    <w:rsid w:val="003D5242"/>
    <w:rsid w:val="003D548E"/>
    <w:rsid w:val="003D71F2"/>
    <w:rsid w:val="003E0BDE"/>
    <w:rsid w:val="003E2797"/>
    <w:rsid w:val="003E3BB2"/>
    <w:rsid w:val="003E5B05"/>
    <w:rsid w:val="003F169C"/>
    <w:rsid w:val="003F3BF5"/>
    <w:rsid w:val="003F6088"/>
    <w:rsid w:val="003F7467"/>
    <w:rsid w:val="004012E1"/>
    <w:rsid w:val="004057B6"/>
    <w:rsid w:val="004110F5"/>
    <w:rsid w:val="004171A7"/>
    <w:rsid w:val="004228BD"/>
    <w:rsid w:val="00423334"/>
    <w:rsid w:val="00430239"/>
    <w:rsid w:val="00430478"/>
    <w:rsid w:val="00433396"/>
    <w:rsid w:val="004345EC"/>
    <w:rsid w:val="004365FF"/>
    <w:rsid w:val="004374BF"/>
    <w:rsid w:val="004406E3"/>
    <w:rsid w:val="004419F7"/>
    <w:rsid w:val="00443B5E"/>
    <w:rsid w:val="00446BA4"/>
    <w:rsid w:val="00457756"/>
    <w:rsid w:val="00460979"/>
    <w:rsid w:val="00461F17"/>
    <w:rsid w:val="00462117"/>
    <w:rsid w:val="00462FC1"/>
    <w:rsid w:val="00465515"/>
    <w:rsid w:val="00467A44"/>
    <w:rsid w:val="00476A3B"/>
    <w:rsid w:val="00480C4D"/>
    <w:rsid w:val="004840C0"/>
    <w:rsid w:val="00484A2B"/>
    <w:rsid w:val="00485558"/>
    <w:rsid w:val="004874C6"/>
    <w:rsid w:val="004918C5"/>
    <w:rsid w:val="0049209B"/>
    <w:rsid w:val="00495EBA"/>
    <w:rsid w:val="004962A3"/>
    <w:rsid w:val="00497FF8"/>
    <w:rsid w:val="004A0CC3"/>
    <w:rsid w:val="004A2E34"/>
    <w:rsid w:val="004A56DF"/>
    <w:rsid w:val="004A6B8E"/>
    <w:rsid w:val="004B4F52"/>
    <w:rsid w:val="004C2894"/>
    <w:rsid w:val="004C3347"/>
    <w:rsid w:val="004C5D74"/>
    <w:rsid w:val="004C6803"/>
    <w:rsid w:val="004C6EC4"/>
    <w:rsid w:val="004D10D2"/>
    <w:rsid w:val="004D3578"/>
    <w:rsid w:val="004D415F"/>
    <w:rsid w:val="004D49FB"/>
    <w:rsid w:val="004D63C0"/>
    <w:rsid w:val="004E0F8A"/>
    <w:rsid w:val="004E1FAE"/>
    <w:rsid w:val="004E213A"/>
    <w:rsid w:val="004E69AA"/>
    <w:rsid w:val="004F0988"/>
    <w:rsid w:val="004F2240"/>
    <w:rsid w:val="004F2EB1"/>
    <w:rsid w:val="004F3340"/>
    <w:rsid w:val="004F501E"/>
    <w:rsid w:val="004F5179"/>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51386"/>
    <w:rsid w:val="00551551"/>
    <w:rsid w:val="005526A9"/>
    <w:rsid w:val="0055318C"/>
    <w:rsid w:val="00556A2E"/>
    <w:rsid w:val="00560E28"/>
    <w:rsid w:val="0056398B"/>
    <w:rsid w:val="00565087"/>
    <w:rsid w:val="00566FA1"/>
    <w:rsid w:val="00570400"/>
    <w:rsid w:val="0057451C"/>
    <w:rsid w:val="005749EE"/>
    <w:rsid w:val="005826D4"/>
    <w:rsid w:val="00586CA3"/>
    <w:rsid w:val="00591DA1"/>
    <w:rsid w:val="00597B11"/>
    <w:rsid w:val="005A2C0F"/>
    <w:rsid w:val="005A4B47"/>
    <w:rsid w:val="005B000A"/>
    <w:rsid w:val="005B22A0"/>
    <w:rsid w:val="005C62BF"/>
    <w:rsid w:val="005C67FF"/>
    <w:rsid w:val="005C704F"/>
    <w:rsid w:val="005D008B"/>
    <w:rsid w:val="005D0D0B"/>
    <w:rsid w:val="005D0D92"/>
    <w:rsid w:val="005D2E01"/>
    <w:rsid w:val="005D33E2"/>
    <w:rsid w:val="005D6561"/>
    <w:rsid w:val="005D7156"/>
    <w:rsid w:val="005D7526"/>
    <w:rsid w:val="005E4962"/>
    <w:rsid w:val="005E4BB2"/>
    <w:rsid w:val="005E621D"/>
    <w:rsid w:val="005E7D45"/>
    <w:rsid w:val="005F1358"/>
    <w:rsid w:val="005F295C"/>
    <w:rsid w:val="005F3925"/>
    <w:rsid w:val="005F62EB"/>
    <w:rsid w:val="005F6F83"/>
    <w:rsid w:val="00602384"/>
    <w:rsid w:val="00602AEA"/>
    <w:rsid w:val="006049D7"/>
    <w:rsid w:val="00604B6C"/>
    <w:rsid w:val="00611E6E"/>
    <w:rsid w:val="00614FDF"/>
    <w:rsid w:val="006159E8"/>
    <w:rsid w:val="00617E29"/>
    <w:rsid w:val="006253B8"/>
    <w:rsid w:val="00625452"/>
    <w:rsid w:val="00627A0A"/>
    <w:rsid w:val="00632877"/>
    <w:rsid w:val="0063482C"/>
    <w:rsid w:val="0063543D"/>
    <w:rsid w:val="00646FD0"/>
    <w:rsid w:val="00647114"/>
    <w:rsid w:val="00650BB3"/>
    <w:rsid w:val="00651218"/>
    <w:rsid w:val="006559E0"/>
    <w:rsid w:val="0066569C"/>
    <w:rsid w:val="00675956"/>
    <w:rsid w:val="00683DED"/>
    <w:rsid w:val="006846A4"/>
    <w:rsid w:val="00687518"/>
    <w:rsid w:val="0069362B"/>
    <w:rsid w:val="00694F06"/>
    <w:rsid w:val="0069627A"/>
    <w:rsid w:val="00696741"/>
    <w:rsid w:val="00696AAC"/>
    <w:rsid w:val="006A02CC"/>
    <w:rsid w:val="006A164C"/>
    <w:rsid w:val="006A2C14"/>
    <w:rsid w:val="006A323F"/>
    <w:rsid w:val="006A46B9"/>
    <w:rsid w:val="006A5597"/>
    <w:rsid w:val="006A738B"/>
    <w:rsid w:val="006B1AFA"/>
    <w:rsid w:val="006B30D0"/>
    <w:rsid w:val="006C21D5"/>
    <w:rsid w:val="006C3D95"/>
    <w:rsid w:val="006D0173"/>
    <w:rsid w:val="006D02A7"/>
    <w:rsid w:val="006D180B"/>
    <w:rsid w:val="006D4E0E"/>
    <w:rsid w:val="006E051B"/>
    <w:rsid w:val="006E4E57"/>
    <w:rsid w:val="006E5C86"/>
    <w:rsid w:val="006E60F3"/>
    <w:rsid w:val="006F2825"/>
    <w:rsid w:val="006F490D"/>
    <w:rsid w:val="006F5F7A"/>
    <w:rsid w:val="00700B79"/>
    <w:rsid w:val="00701116"/>
    <w:rsid w:val="00701FE6"/>
    <w:rsid w:val="007040BE"/>
    <w:rsid w:val="00705720"/>
    <w:rsid w:val="007059EA"/>
    <w:rsid w:val="00706485"/>
    <w:rsid w:val="007074FD"/>
    <w:rsid w:val="00713C44"/>
    <w:rsid w:val="00714A55"/>
    <w:rsid w:val="00717D7A"/>
    <w:rsid w:val="00721B08"/>
    <w:rsid w:val="00724CA4"/>
    <w:rsid w:val="0073395A"/>
    <w:rsid w:val="00734A5B"/>
    <w:rsid w:val="00735C83"/>
    <w:rsid w:val="0074026F"/>
    <w:rsid w:val="00741727"/>
    <w:rsid w:val="007429F6"/>
    <w:rsid w:val="007448EB"/>
    <w:rsid w:val="00744E76"/>
    <w:rsid w:val="00745C28"/>
    <w:rsid w:val="00763E13"/>
    <w:rsid w:val="00770F84"/>
    <w:rsid w:val="00774DA4"/>
    <w:rsid w:val="00776D8E"/>
    <w:rsid w:val="007803D4"/>
    <w:rsid w:val="00781F0F"/>
    <w:rsid w:val="00782147"/>
    <w:rsid w:val="007824E5"/>
    <w:rsid w:val="007846A7"/>
    <w:rsid w:val="00785676"/>
    <w:rsid w:val="00785FFF"/>
    <w:rsid w:val="00792DE0"/>
    <w:rsid w:val="00796A2B"/>
    <w:rsid w:val="007A3C52"/>
    <w:rsid w:val="007A46B6"/>
    <w:rsid w:val="007A6295"/>
    <w:rsid w:val="007B2495"/>
    <w:rsid w:val="007B600E"/>
    <w:rsid w:val="007B7E8F"/>
    <w:rsid w:val="007D1D31"/>
    <w:rsid w:val="007D3979"/>
    <w:rsid w:val="007E120F"/>
    <w:rsid w:val="007E1CB8"/>
    <w:rsid w:val="007E24AF"/>
    <w:rsid w:val="007E38E2"/>
    <w:rsid w:val="007E4CA1"/>
    <w:rsid w:val="007E5F02"/>
    <w:rsid w:val="007E61D0"/>
    <w:rsid w:val="007E6F3D"/>
    <w:rsid w:val="007F060A"/>
    <w:rsid w:val="007F0F4A"/>
    <w:rsid w:val="007F1406"/>
    <w:rsid w:val="007F49AE"/>
    <w:rsid w:val="007F4CAD"/>
    <w:rsid w:val="007F5C32"/>
    <w:rsid w:val="007F6374"/>
    <w:rsid w:val="00802731"/>
    <w:rsid w:val="008028A4"/>
    <w:rsid w:val="00805F74"/>
    <w:rsid w:val="00806C6D"/>
    <w:rsid w:val="008176F4"/>
    <w:rsid w:val="00821AF2"/>
    <w:rsid w:val="00822172"/>
    <w:rsid w:val="008262E5"/>
    <w:rsid w:val="0083021D"/>
    <w:rsid w:val="00830747"/>
    <w:rsid w:val="0083100A"/>
    <w:rsid w:val="0083471D"/>
    <w:rsid w:val="00835354"/>
    <w:rsid w:val="00835E49"/>
    <w:rsid w:val="00836731"/>
    <w:rsid w:val="00837533"/>
    <w:rsid w:val="008418D0"/>
    <w:rsid w:val="00847768"/>
    <w:rsid w:val="008528B7"/>
    <w:rsid w:val="00852EDF"/>
    <w:rsid w:val="0085446A"/>
    <w:rsid w:val="00855AB0"/>
    <w:rsid w:val="0086323A"/>
    <w:rsid w:val="008635DF"/>
    <w:rsid w:val="00864DD3"/>
    <w:rsid w:val="00864FA4"/>
    <w:rsid w:val="00866EA8"/>
    <w:rsid w:val="00872A01"/>
    <w:rsid w:val="00873873"/>
    <w:rsid w:val="008740BA"/>
    <w:rsid w:val="008768CA"/>
    <w:rsid w:val="00880049"/>
    <w:rsid w:val="00881487"/>
    <w:rsid w:val="00882968"/>
    <w:rsid w:val="00883210"/>
    <w:rsid w:val="00883B04"/>
    <w:rsid w:val="00885334"/>
    <w:rsid w:val="008963F0"/>
    <w:rsid w:val="008A2E42"/>
    <w:rsid w:val="008A38F7"/>
    <w:rsid w:val="008A3E58"/>
    <w:rsid w:val="008A3F70"/>
    <w:rsid w:val="008A6A51"/>
    <w:rsid w:val="008A6EC5"/>
    <w:rsid w:val="008B2D49"/>
    <w:rsid w:val="008B3AE0"/>
    <w:rsid w:val="008B5666"/>
    <w:rsid w:val="008C3188"/>
    <w:rsid w:val="008C384C"/>
    <w:rsid w:val="008E066E"/>
    <w:rsid w:val="008E2A44"/>
    <w:rsid w:val="008E7741"/>
    <w:rsid w:val="008F1ADA"/>
    <w:rsid w:val="008F32C7"/>
    <w:rsid w:val="008F346D"/>
    <w:rsid w:val="00901B28"/>
    <w:rsid w:val="0090271F"/>
    <w:rsid w:val="009028CD"/>
    <w:rsid w:val="00902E23"/>
    <w:rsid w:val="00903D6D"/>
    <w:rsid w:val="00903DE8"/>
    <w:rsid w:val="00903F2E"/>
    <w:rsid w:val="0091037E"/>
    <w:rsid w:val="009114D7"/>
    <w:rsid w:val="00912B72"/>
    <w:rsid w:val="0091348E"/>
    <w:rsid w:val="00917CCB"/>
    <w:rsid w:val="0092327A"/>
    <w:rsid w:val="009232FB"/>
    <w:rsid w:val="00934248"/>
    <w:rsid w:val="00936771"/>
    <w:rsid w:val="00937280"/>
    <w:rsid w:val="00942EC2"/>
    <w:rsid w:val="00943A14"/>
    <w:rsid w:val="0094555C"/>
    <w:rsid w:val="00945ED3"/>
    <w:rsid w:val="00946386"/>
    <w:rsid w:val="00952526"/>
    <w:rsid w:val="0095387D"/>
    <w:rsid w:val="00954CE5"/>
    <w:rsid w:val="009611D5"/>
    <w:rsid w:val="00964F1F"/>
    <w:rsid w:val="00966551"/>
    <w:rsid w:val="00975261"/>
    <w:rsid w:val="00976A99"/>
    <w:rsid w:val="00980727"/>
    <w:rsid w:val="00981062"/>
    <w:rsid w:val="0098140B"/>
    <w:rsid w:val="00982ED2"/>
    <w:rsid w:val="009854ED"/>
    <w:rsid w:val="0098575D"/>
    <w:rsid w:val="00986E7A"/>
    <w:rsid w:val="009904B6"/>
    <w:rsid w:val="0099150B"/>
    <w:rsid w:val="009937AE"/>
    <w:rsid w:val="00993846"/>
    <w:rsid w:val="00996A98"/>
    <w:rsid w:val="009A02B0"/>
    <w:rsid w:val="009A6C15"/>
    <w:rsid w:val="009B1EDA"/>
    <w:rsid w:val="009B2CB8"/>
    <w:rsid w:val="009B35FD"/>
    <w:rsid w:val="009B5CD2"/>
    <w:rsid w:val="009D1E74"/>
    <w:rsid w:val="009D401A"/>
    <w:rsid w:val="009D631A"/>
    <w:rsid w:val="009D716E"/>
    <w:rsid w:val="009E213A"/>
    <w:rsid w:val="009E228F"/>
    <w:rsid w:val="009E3DD2"/>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05BB"/>
    <w:rsid w:val="00A343D7"/>
    <w:rsid w:val="00A35F38"/>
    <w:rsid w:val="00A36519"/>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500C"/>
    <w:rsid w:val="00A97534"/>
    <w:rsid w:val="00AA15DA"/>
    <w:rsid w:val="00AA1E39"/>
    <w:rsid w:val="00AA2DE8"/>
    <w:rsid w:val="00AA2F67"/>
    <w:rsid w:val="00AA2FE1"/>
    <w:rsid w:val="00AB31E2"/>
    <w:rsid w:val="00AC4CD8"/>
    <w:rsid w:val="00AC6BC6"/>
    <w:rsid w:val="00AC6DE1"/>
    <w:rsid w:val="00AD039F"/>
    <w:rsid w:val="00AD2276"/>
    <w:rsid w:val="00AD43C7"/>
    <w:rsid w:val="00AD593B"/>
    <w:rsid w:val="00AD76C5"/>
    <w:rsid w:val="00AE0882"/>
    <w:rsid w:val="00AE2BBF"/>
    <w:rsid w:val="00AE4148"/>
    <w:rsid w:val="00AE65E2"/>
    <w:rsid w:val="00AF4D56"/>
    <w:rsid w:val="00AF7B19"/>
    <w:rsid w:val="00B12F64"/>
    <w:rsid w:val="00B15449"/>
    <w:rsid w:val="00B24B03"/>
    <w:rsid w:val="00B271FA"/>
    <w:rsid w:val="00B3024F"/>
    <w:rsid w:val="00B339B8"/>
    <w:rsid w:val="00B413A1"/>
    <w:rsid w:val="00B4304E"/>
    <w:rsid w:val="00B47018"/>
    <w:rsid w:val="00B609D3"/>
    <w:rsid w:val="00B628A9"/>
    <w:rsid w:val="00B7151B"/>
    <w:rsid w:val="00B73A47"/>
    <w:rsid w:val="00B74CF7"/>
    <w:rsid w:val="00B7697F"/>
    <w:rsid w:val="00B81D4F"/>
    <w:rsid w:val="00B81D82"/>
    <w:rsid w:val="00B84ACF"/>
    <w:rsid w:val="00B84BB4"/>
    <w:rsid w:val="00B85B6A"/>
    <w:rsid w:val="00B93086"/>
    <w:rsid w:val="00B9415A"/>
    <w:rsid w:val="00BA02BA"/>
    <w:rsid w:val="00BA113A"/>
    <w:rsid w:val="00BA192E"/>
    <w:rsid w:val="00BA19ED"/>
    <w:rsid w:val="00BA4719"/>
    <w:rsid w:val="00BA49C0"/>
    <w:rsid w:val="00BA4B8D"/>
    <w:rsid w:val="00BA5264"/>
    <w:rsid w:val="00BA6320"/>
    <w:rsid w:val="00BB1217"/>
    <w:rsid w:val="00BB1D7A"/>
    <w:rsid w:val="00BC0F7D"/>
    <w:rsid w:val="00BC3EA3"/>
    <w:rsid w:val="00BC55C8"/>
    <w:rsid w:val="00BC5C52"/>
    <w:rsid w:val="00BC698A"/>
    <w:rsid w:val="00BC7139"/>
    <w:rsid w:val="00BD1EF9"/>
    <w:rsid w:val="00BD7D31"/>
    <w:rsid w:val="00BE247B"/>
    <w:rsid w:val="00BE3255"/>
    <w:rsid w:val="00BE3B52"/>
    <w:rsid w:val="00BE4729"/>
    <w:rsid w:val="00BE7BDE"/>
    <w:rsid w:val="00BF095B"/>
    <w:rsid w:val="00BF128E"/>
    <w:rsid w:val="00BF13A6"/>
    <w:rsid w:val="00BF1AF3"/>
    <w:rsid w:val="00BF2097"/>
    <w:rsid w:val="00BF20ED"/>
    <w:rsid w:val="00BF3379"/>
    <w:rsid w:val="00BF58C0"/>
    <w:rsid w:val="00BF61DF"/>
    <w:rsid w:val="00BF62B9"/>
    <w:rsid w:val="00BF66D8"/>
    <w:rsid w:val="00C03235"/>
    <w:rsid w:val="00C034BE"/>
    <w:rsid w:val="00C06035"/>
    <w:rsid w:val="00C074DD"/>
    <w:rsid w:val="00C10D55"/>
    <w:rsid w:val="00C113D8"/>
    <w:rsid w:val="00C1496A"/>
    <w:rsid w:val="00C16A94"/>
    <w:rsid w:val="00C17830"/>
    <w:rsid w:val="00C27FB2"/>
    <w:rsid w:val="00C302B6"/>
    <w:rsid w:val="00C31963"/>
    <w:rsid w:val="00C32377"/>
    <w:rsid w:val="00C328A7"/>
    <w:rsid w:val="00C33079"/>
    <w:rsid w:val="00C35E29"/>
    <w:rsid w:val="00C36137"/>
    <w:rsid w:val="00C41BAC"/>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1D3F"/>
    <w:rsid w:val="00C720F7"/>
    <w:rsid w:val="00C72833"/>
    <w:rsid w:val="00C72981"/>
    <w:rsid w:val="00C73FC1"/>
    <w:rsid w:val="00C7569C"/>
    <w:rsid w:val="00C80F1D"/>
    <w:rsid w:val="00C8577C"/>
    <w:rsid w:val="00C85ACB"/>
    <w:rsid w:val="00C86E59"/>
    <w:rsid w:val="00C93F40"/>
    <w:rsid w:val="00C94035"/>
    <w:rsid w:val="00C97F12"/>
    <w:rsid w:val="00CA3D0C"/>
    <w:rsid w:val="00CA5DA1"/>
    <w:rsid w:val="00CB534F"/>
    <w:rsid w:val="00CB5692"/>
    <w:rsid w:val="00CB7B43"/>
    <w:rsid w:val="00CC4121"/>
    <w:rsid w:val="00CC663B"/>
    <w:rsid w:val="00CD0B6C"/>
    <w:rsid w:val="00CD2E6A"/>
    <w:rsid w:val="00CD7DED"/>
    <w:rsid w:val="00CE17F2"/>
    <w:rsid w:val="00CE3306"/>
    <w:rsid w:val="00CE7ECD"/>
    <w:rsid w:val="00CF0950"/>
    <w:rsid w:val="00CF2A0A"/>
    <w:rsid w:val="00CF662C"/>
    <w:rsid w:val="00D0320D"/>
    <w:rsid w:val="00D07682"/>
    <w:rsid w:val="00D16ACE"/>
    <w:rsid w:val="00D17838"/>
    <w:rsid w:val="00D2092F"/>
    <w:rsid w:val="00D237CC"/>
    <w:rsid w:val="00D24993"/>
    <w:rsid w:val="00D2570D"/>
    <w:rsid w:val="00D2656A"/>
    <w:rsid w:val="00D33A9D"/>
    <w:rsid w:val="00D354FC"/>
    <w:rsid w:val="00D37210"/>
    <w:rsid w:val="00D40EB5"/>
    <w:rsid w:val="00D42ED2"/>
    <w:rsid w:val="00D45EA7"/>
    <w:rsid w:val="00D46B4A"/>
    <w:rsid w:val="00D47056"/>
    <w:rsid w:val="00D50BDF"/>
    <w:rsid w:val="00D53E8B"/>
    <w:rsid w:val="00D53FA6"/>
    <w:rsid w:val="00D55DCB"/>
    <w:rsid w:val="00D57972"/>
    <w:rsid w:val="00D622A7"/>
    <w:rsid w:val="00D62863"/>
    <w:rsid w:val="00D65092"/>
    <w:rsid w:val="00D675A9"/>
    <w:rsid w:val="00D721C2"/>
    <w:rsid w:val="00D73226"/>
    <w:rsid w:val="00D738D6"/>
    <w:rsid w:val="00D75049"/>
    <w:rsid w:val="00D755EB"/>
    <w:rsid w:val="00D757D7"/>
    <w:rsid w:val="00D76048"/>
    <w:rsid w:val="00D762EB"/>
    <w:rsid w:val="00D770C1"/>
    <w:rsid w:val="00D775FF"/>
    <w:rsid w:val="00D80041"/>
    <w:rsid w:val="00D84DF3"/>
    <w:rsid w:val="00D87E00"/>
    <w:rsid w:val="00D9134D"/>
    <w:rsid w:val="00D92565"/>
    <w:rsid w:val="00D935EE"/>
    <w:rsid w:val="00D95FCF"/>
    <w:rsid w:val="00D967A1"/>
    <w:rsid w:val="00D97181"/>
    <w:rsid w:val="00DA0403"/>
    <w:rsid w:val="00DA5D05"/>
    <w:rsid w:val="00DA6477"/>
    <w:rsid w:val="00DA7A03"/>
    <w:rsid w:val="00DB1818"/>
    <w:rsid w:val="00DB354C"/>
    <w:rsid w:val="00DB362E"/>
    <w:rsid w:val="00DB5210"/>
    <w:rsid w:val="00DB7899"/>
    <w:rsid w:val="00DC1B17"/>
    <w:rsid w:val="00DC309B"/>
    <w:rsid w:val="00DC42BE"/>
    <w:rsid w:val="00DC4DA2"/>
    <w:rsid w:val="00DC61F1"/>
    <w:rsid w:val="00DD4C17"/>
    <w:rsid w:val="00DD4D71"/>
    <w:rsid w:val="00DD5AD3"/>
    <w:rsid w:val="00DD74A5"/>
    <w:rsid w:val="00DD7573"/>
    <w:rsid w:val="00DE13B7"/>
    <w:rsid w:val="00DF1837"/>
    <w:rsid w:val="00DF2B1F"/>
    <w:rsid w:val="00DF62CD"/>
    <w:rsid w:val="00DF769E"/>
    <w:rsid w:val="00E04A4C"/>
    <w:rsid w:val="00E06B2D"/>
    <w:rsid w:val="00E10564"/>
    <w:rsid w:val="00E16509"/>
    <w:rsid w:val="00E21EC2"/>
    <w:rsid w:val="00E27B82"/>
    <w:rsid w:val="00E3391E"/>
    <w:rsid w:val="00E37004"/>
    <w:rsid w:val="00E378FD"/>
    <w:rsid w:val="00E40FE5"/>
    <w:rsid w:val="00E44582"/>
    <w:rsid w:val="00E47839"/>
    <w:rsid w:val="00E626BD"/>
    <w:rsid w:val="00E62A95"/>
    <w:rsid w:val="00E77340"/>
    <w:rsid w:val="00E77345"/>
    <w:rsid w:val="00E77645"/>
    <w:rsid w:val="00E81DD9"/>
    <w:rsid w:val="00E82166"/>
    <w:rsid w:val="00E8219B"/>
    <w:rsid w:val="00E86CA9"/>
    <w:rsid w:val="00E946E1"/>
    <w:rsid w:val="00E965D3"/>
    <w:rsid w:val="00E96AFE"/>
    <w:rsid w:val="00E974BF"/>
    <w:rsid w:val="00EA15B0"/>
    <w:rsid w:val="00EA35CE"/>
    <w:rsid w:val="00EA4926"/>
    <w:rsid w:val="00EA5D33"/>
    <w:rsid w:val="00EA5EA7"/>
    <w:rsid w:val="00EA63DC"/>
    <w:rsid w:val="00EA673C"/>
    <w:rsid w:val="00EB3DFA"/>
    <w:rsid w:val="00EC4A25"/>
    <w:rsid w:val="00ED3554"/>
    <w:rsid w:val="00ED5D38"/>
    <w:rsid w:val="00EE03E3"/>
    <w:rsid w:val="00EE08D5"/>
    <w:rsid w:val="00EE57CF"/>
    <w:rsid w:val="00EE5E37"/>
    <w:rsid w:val="00EE6763"/>
    <w:rsid w:val="00EF0916"/>
    <w:rsid w:val="00EF1BD6"/>
    <w:rsid w:val="00F01584"/>
    <w:rsid w:val="00F025A2"/>
    <w:rsid w:val="00F04712"/>
    <w:rsid w:val="00F13360"/>
    <w:rsid w:val="00F153BF"/>
    <w:rsid w:val="00F2066A"/>
    <w:rsid w:val="00F22EC7"/>
    <w:rsid w:val="00F231F2"/>
    <w:rsid w:val="00F325C8"/>
    <w:rsid w:val="00F32FB5"/>
    <w:rsid w:val="00F3557A"/>
    <w:rsid w:val="00F408E6"/>
    <w:rsid w:val="00F479E8"/>
    <w:rsid w:val="00F500E3"/>
    <w:rsid w:val="00F51940"/>
    <w:rsid w:val="00F526EB"/>
    <w:rsid w:val="00F5285D"/>
    <w:rsid w:val="00F53E62"/>
    <w:rsid w:val="00F53EF8"/>
    <w:rsid w:val="00F570AB"/>
    <w:rsid w:val="00F62C82"/>
    <w:rsid w:val="00F64610"/>
    <w:rsid w:val="00F653B8"/>
    <w:rsid w:val="00F66259"/>
    <w:rsid w:val="00F6735A"/>
    <w:rsid w:val="00F67809"/>
    <w:rsid w:val="00F71FE5"/>
    <w:rsid w:val="00F72C2A"/>
    <w:rsid w:val="00F759AD"/>
    <w:rsid w:val="00F75DFB"/>
    <w:rsid w:val="00F83302"/>
    <w:rsid w:val="00F8438A"/>
    <w:rsid w:val="00F9008D"/>
    <w:rsid w:val="00F92D89"/>
    <w:rsid w:val="00F93C96"/>
    <w:rsid w:val="00F97287"/>
    <w:rsid w:val="00FA1263"/>
    <w:rsid w:val="00FA1266"/>
    <w:rsid w:val="00FA1EDB"/>
    <w:rsid w:val="00FA3932"/>
    <w:rsid w:val="00FB4B0D"/>
    <w:rsid w:val="00FB4E42"/>
    <w:rsid w:val="00FC0B51"/>
    <w:rsid w:val="00FC1192"/>
    <w:rsid w:val="00FC3855"/>
    <w:rsid w:val="00FD7C63"/>
    <w:rsid w:val="00FE4F62"/>
    <w:rsid w:val="00FE5CB5"/>
    <w:rsid w:val="00FF0ACB"/>
    <w:rsid w:val="00FF3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Memo Heading 1,h1,h1 + 11 pt,Before:  6 pt,After:  0 pt,Char,NMP Heading 1,app heading 1,l1,h11,h12,h13,h14,h15,h16,h17,h111,h121,h131,h141,h151,h161,h18,h112,h122,h132,h142,h152,h162,h19,h113,h123,h133,h143,h153,h163,1,Section of paper"/>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Char,h1 + 11 pt Char,Before:  6 pt Char,After:  0 pt Char,Char Char,NMP Heading 1 Char,app heading 1 Char,l1 Char,h11 Char,h12 Char,h13 Char,h14 Char,h15 Char,h16 Char,h17 Char,h111 Char,h121 Char,h131 Char"/>
    <w:link w:val="1"/>
    <w:qFormat/>
    <w:rsid w:val="00262AE6"/>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62AE6"/>
    <w:rPr>
      <w:rFonts w:ascii="Arial" w:hAnsi="Arial"/>
      <w:sz w:val="32"/>
      <w:lang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link w:val="3"/>
    <w:qFormat/>
    <w:rsid w:val="00262AE6"/>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62AE6"/>
    <w:rPr>
      <w:rFonts w:ascii="Arial" w:hAnsi="Arial"/>
      <w:sz w:val="24"/>
      <w:lang w:eastAsia="en-US"/>
    </w:rPr>
  </w:style>
  <w:style w:type="character" w:customStyle="1" w:styleId="5Char">
    <w:name w:val="标题 5 Char"/>
    <w:link w:val="5"/>
    <w:qFormat/>
    <w:rsid w:val="00262AE6"/>
    <w:rPr>
      <w:rFonts w:ascii="Arial" w:hAnsi="Arial"/>
      <w:sz w:val="22"/>
      <w:lang w:eastAsia="en-US"/>
    </w:rPr>
  </w:style>
  <w:style w:type="paragraph" w:customStyle="1" w:styleId="H6">
    <w:name w:val="H6"/>
    <w:basedOn w:val="5"/>
    <w:next w:val="a0"/>
    <w:link w:val="H6Char"/>
    <w:pPr>
      <w:ind w:left="1985" w:hanging="1985"/>
      <w:outlineLvl w:val="9"/>
    </w:pPr>
    <w:rPr>
      <w:sz w:val="20"/>
    </w:rPr>
  </w:style>
  <w:style w:type="character" w:customStyle="1" w:styleId="6Char">
    <w:name w:val="标题 6 Char"/>
    <w:link w:val="6"/>
    <w:qFormat/>
    <w:rsid w:val="00262AE6"/>
    <w:rPr>
      <w:rFonts w:ascii="Arial" w:hAnsi="Arial"/>
      <w:lang w:eastAsia="en-US"/>
    </w:rPr>
  </w:style>
  <w:style w:type="character" w:customStyle="1" w:styleId="8Char">
    <w:name w:val="标题 8 Char"/>
    <w:link w:val="8"/>
    <w:uiPriority w:val="9"/>
    <w:qFormat/>
    <w:rsid w:val="00262AE6"/>
    <w:rPr>
      <w:rFonts w:ascii="Arial" w:hAnsi="Arial"/>
      <w:sz w:val="36"/>
      <w:lang w:eastAsia="en-US"/>
    </w:rPr>
  </w:style>
  <w:style w:type="character" w:customStyle="1" w:styleId="9Char">
    <w:name w:val="标题 9 Char"/>
    <w:link w:val="9"/>
    <w:uiPriority w:val="9"/>
    <w:qFormat/>
    <w:rsid w:val="00262AE6"/>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a4">
    <w:name w:val="header"/>
    <w:aliases w:val="header odd,header odd1,header odd2,header odd3,header odd4,header odd5,header odd6,header"/>
    <w:link w:val="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
    <w:link w:val="a4"/>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qFormat/>
    <w:pPr>
      <w:jc w:val="center"/>
    </w:pPr>
    <w:rPr>
      <w:i/>
    </w:rPr>
  </w:style>
  <w:style w:type="character" w:customStyle="1" w:styleId="Char0">
    <w:name w:val="页脚 Char"/>
    <w:link w:val="a5"/>
    <w:qFormat/>
    <w:rsid w:val="00262AE6"/>
    <w:rPr>
      <w:rFonts w:ascii="Arial" w:hAnsi="Arial"/>
      <w:b/>
      <w:i/>
      <w:noProof/>
      <w:sz w:val="18"/>
      <w:lang w:eastAsia="ja-JP"/>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character" w:customStyle="1" w:styleId="B1Char">
    <w:name w:val="B1 Char"/>
    <w:link w:val="B1"/>
    <w:qFormat/>
    <w:rsid w:val="005E621D"/>
    <w:rPr>
      <w:lang w:eastAsia="en-US"/>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a0"/>
    <w:link w:val="B3Char"/>
    <w:pPr>
      <w:ind w:left="1135" w:hanging="284"/>
    </w:pPr>
  </w:style>
  <w:style w:type="character" w:customStyle="1" w:styleId="B3Char">
    <w:name w:val="B3 Char"/>
    <w:link w:val="B30"/>
    <w:rsid w:val="00262AE6"/>
    <w:rPr>
      <w:lang w:eastAsia="en-US"/>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character" w:customStyle="1" w:styleId="GuidanceChar">
    <w:name w:val="Guidance Char"/>
    <w:link w:val="Guidance"/>
    <w:rsid w:val="00262AE6"/>
    <w:rPr>
      <w:i/>
      <w:color w:val="0000FF"/>
      <w:lang w:eastAsia="en-US"/>
    </w:rPr>
  </w:style>
  <w:style w:type="paragraph" w:styleId="a6">
    <w:name w:val="Balloon Text"/>
    <w:basedOn w:val="a0"/>
    <w:link w:val="Char1"/>
    <w:rsid w:val="004F0988"/>
    <w:pPr>
      <w:spacing w:after="0"/>
    </w:pPr>
    <w:rPr>
      <w:rFonts w:ascii="Segoe UI" w:hAnsi="Segoe UI" w:cs="Segoe UI"/>
      <w:sz w:val="18"/>
      <w:szCs w:val="18"/>
    </w:rPr>
  </w:style>
  <w:style w:type="character" w:customStyle="1" w:styleId="Char1">
    <w:name w:val="批注框文本 Char"/>
    <w:link w:val="a6"/>
    <w:rsid w:val="004F0988"/>
    <w:rPr>
      <w:rFonts w:ascii="Segoe UI" w:hAnsi="Segoe UI" w:cs="Segoe UI"/>
      <w:sz w:val="18"/>
      <w:szCs w:val="18"/>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1"/>
    <w:rsid w:val="0074026F"/>
    <w:rPr>
      <w:color w:val="0563C1" w:themeColor="hyperlink"/>
      <w:u w:val="single"/>
    </w:rPr>
  </w:style>
  <w:style w:type="character" w:customStyle="1" w:styleId="UnresolvedMention">
    <w:name w:val="Unresolved Mention"/>
    <w:basedOn w:val="a1"/>
    <w:uiPriority w:val="99"/>
    <w:semiHidden/>
    <w:unhideWhenUsed/>
    <w:rsid w:val="0074026F"/>
    <w:rPr>
      <w:color w:val="605E5C"/>
      <w:shd w:val="clear" w:color="auto" w:fill="E1DFDD"/>
    </w:rPr>
  </w:style>
  <w:style w:type="character" w:styleId="a9">
    <w:name w:val="FollowedHyperlink"/>
    <w:basedOn w:val="a1"/>
    <w:rsid w:val="00F13360"/>
    <w:rPr>
      <w:color w:val="954F72" w:themeColor="followedHyperlink"/>
      <w:u w:val="single"/>
    </w:rPr>
  </w:style>
  <w:style w:type="character" w:styleId="aa">
    <w:name w:val="annotation reference"/>
    <w:basedOn w:val="a1"/>
    <w:rsid w:val="00E96AFE"/>
    <w:rPr>
      <w:sz w:val="16"/>
      <w:szCs w:val="16"/>
    </w:rPr>
  </w:style>
  <w:style w:type="paragraph" w:styleId="ab">
    <w:name w:val="annotation text"/>
    <w:basedOn w:val="a0"/>
    <w:link w:val="Char2"/>
    <w:rsid w:val="00E96AFE"/>
  </w:style>
  <w:style w:type="character" w:customStyle="1" w:styleId="Char2">
    <w:name w:val="批注文字 Char"/>
    <w:basedOn w:val="a1"/>
    <w:link w:val="ab"/>
    <w:rsid w:val="00E96AFE"/>
    <w:rPr>
      <w:lang w:eastAsia="en-US"/>
    </w:rPr>
  </w:style>
  <w:style w:type="paragraph" w:styleId="ac">
    <w:name w:val="annotation subject"/>
    <w:basedOn w:val="ab"/>
    <w:next w:val="ab"/>
    <w:link w:val="Char3"/>
    <w:rsid w:val="00E96AFE"/>
    <w:rPr>
      <w:b/>
      <w:bCs/>
    </w:rPr>
  </w:style>
  <w:style w:type="character" w:customStyle="1" w:styleId="Char3">
    <w:name w:val="批注主题 Char"/>
    <w:basedOn w:val="Char2"/>
    <w:link w:val="ac"/>
    <w:rsid w:val="00E96AFE"/>
    <w:rPr>
      <w:b/>
      <w:bCs/>
      <w:lang w:eastAsia="en-US"/>
    </w:rPr>
  </w:style>
  <w:style w:type="paragraph" w:styleId="ad">
    <w:name w:val="Revision"/>
    <w:hidden/>
    <w:uiPriority w:val="99"/>
    <w:semiHidden/>
    <w:rsid w:val="00E96AFE"/>
    <w:rPr>
      <w:lang w:eastAsia="en-US"/>
    </w:rPr>
  </w:style>
  <w:style w:type="paragraph" w:styleId="11">
    <w:name w:val="index 1"/>
    <w:basedOn w:val="a0"/>
    <w:rsid w:val="00262AE6"/>
    <w:pPr>
      <w:keepLines/>
      <w:spacing w:after="0"/>
    </w:pPr>
    <w:rPr>
      <w:rFonts w:eastAsia="宋体"/>
    </w:rPr>
  </w:style>
  <w:style w:type="paragraph" w:styleId="21">
    <w:name w:val="index 2"/>
    <w:basedOn w:val="11"/>
    <w:rsid w:val="00262AE6"/>
    <w:pPr>
      <w:ind w:left="284"/>
    </w:pPr>
  </w:style>
  <w:style w:type="character" w:styleId="ae">
    <w:name w:val="footnote reference"/>
    <w:aliases w:val="Appel note de bas de p,Footnote Reference/"/>
    <w:rsid w:val="00262AE6"/>
    <w:rPr>
      <w:b/>
      <w:position w:val="6"/>
      <w:sz w:val="16"/>
    </w:rPr>
  </w:style>
  <w:style w:type="paragraph" w:styleId="af">
    <w:name w:val="footnote text"/>
    <w:aliases w:val="footnote text,ALTS FOOTNOTE,Footnote Text Char1,Footnote Text Char Char1,Footnote Text Char4 Char Char,Footnote Text Char1 Char1 Char1 Char,Footnote Text Char Char1 Char1 Char Char,Footnote Text Char1 Char1 Char1 Char Char Char1,DNV-FT"/>
    <w:basedOn w:val="a0"/>
    <w:link w:val="Char4"/>
    <w:rsid w:val="00262AE6"/>
    <w:pPr>
      <w:keepLines/>
      <w:spacing w:after="0"/>
      <w:ind w:left="454" w:hanging="454"/>
    </w:pPr>
    <w:rPr>
      <w:rFonts w:eastAsia="宋体"/>
      <w:sz w:val="16"/>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
    <w:basedOn w:val="a1"/>
    <w:link w:val="af"/>
    <w:rsid w:val="00262AE6"/>
    <w:rPr>
      <w:rFonts w:eastAsia="宋体"/>
      <w:sz w:val="16"/>
      <w:lang w:eastAsia="en-US"/>
    </w:rPr>
  </w:style>
  <w:style w:type="paragraph" w:styleId="22">
    <w:name w:val="List Number 2"/>
    <w:basedOn w:val="af0"/>
    <w:rsid w:val="00262AE6"/>
    <w:pPr>
      <w:ind w:left="851"/>
    </w:pPr>
  </w:style>
  <w:style w:type="paragraph" w:styleId="af0">
    <w:name w:val="List Number"/>
    <w:basedOn w:val="af1"/>
    <w:rsid w:val="00262AE6"/>
  </w:style>
  <w:style w:type="paragraph" w:styleId="af1">
    <w:name w:val="List"/>
    <w:basedOn w:val="a0"/>
    <w:rsid w:val="00262AE6"/>
    <w:pPr>
      <w:ind w:left="568" w:hanging="284"/>
    </w:pPr>
    <w:rPr>
      <w:rFonts w:eastAsia="宋体"/>
    </w:rPr>
  </w:style>
  <w:style w:type="paragraph" w:styleId="23">
    <w:name w:val="List Bullet 2"/>
    <w:basedOn w:val="af2"/>
    <w:rsid w:val="00262AE6"/>
    <w:pPr>
      <w:ind w:left="851"/>
    </w:pPr>
  </w:style>
  <w:style w:type="paragraph" w:styleId="af2">
    <w:name w:val="List Bullet"/>
    <w:basedOn w:val="af1"/>
    <w:rsid w:val="00262AE6"/>
  </w:style>
  <w:style w:type="paragraph" w:styleId="31">
    <w:name w:val="List Bullet 3"/>
    <w:basedOn w:val="23"/>
    <w:rsid w:val="00262AE6"/>
    <w:pPr>
      <w:ind w:left="1135"/>
    </w:pPr>
  </w:style>
  <w:style w:type="paragraph" w:styleId="24">
    <w:name w:val="List 2"/>
    <w:basedOn w:val="af1"/>
    <w:rsid w:val="00262AE6"/>
    <w:pPr>
      <w:ind w:left="851"/>
    </w:pPr>
  </w:style>
  <w:style w:type="paragraph" w:styleId="32">
    <w:name w:val="List 3"/>
    <w:basedOn w:val="24"/>
    <w:rsid w:val="00262AE6"/>
    <w:pPr>
      <w:ind w:left="1135"/>
    </w:pPr>
  </w:style>
  <w:style w:type="paragraph" w:styleId="41">
    <w:name w:val="List 4"/>
    <w:basedOn w:val="32"/>
    <w:rsid w:val="00262AE6"/>
    <w:pPr>
      <w:ind w:left="1418"/>
    </w:pPr>
  </w:style>
  <w:style w:type="paragraph" w:styleId="51">
    <w:name w:val="List 5"/>
    <w:basedOn w:val="41"/>
    <w:rsid w:val="00262AE6"/>
    <w:pPr>
      <w:ind w:left="1702"/>
    </w:pPr>
  </w:style>
  <w:style w:type="paragraph" w:styleId="42">
    <w:name w:val="List Bullet 4"/>
    <w:basedOn w:val="31"/>
    <w:rsid w:val="00262AE6"/>
    <w:pPr>
      <w:ind w:left="1418"/>
    </w:pPr>
  </w:style>
  <w:style w:type="paragraph" w:styleId="52">
    <w:name w:val="List Bullet 5"/>
    <w:basedOn w:val="42"/>
    <w:rsid w:val="00262AE6"/>
    <w:pPr>
      <w:ind w:left="1702"/>
    </w:pPr>
  </w:style>
  <w:style w:type="paragraph" w:styleId="af3">
    <w:name w:val="index heading"/>
    <w:basedOn w:val="a0"/>
    <w:next w:val="a0"/>
    <w:rsid w:val="00262AE6"/>
    <w:pPr>
      <w:pBdr>
        <w:top w:val="single" w:sz="12" w:space="0" w:color="auto"/>
      </w:pBdr>
      <w:spacing w:before="360" w:after="240"/>
    </w:pPr>
    <w:rPr>
      <w:rFonts w:eastAsia="宋体"/>
      <w:b/>
      <w:i/>
      <w:sz w:val="26"/>
    </w:rPr>
  </w:style>
  <w:style w:type="paragraph" w:customStyle="1" w:styleId="INDENT1">
    <w:name w:val="INDENT1"/>
    <w:basedOn w:val="a0"/>
    <w:rsid w:val="00262AE6"/>
    <w:pPr>
      <w:ind w:left="851"/>
    </w:pPr>
    <w:rPr>
      <w:rFonts w:eastAsia="宋体"/>
    </w:rPr>
  </w:style>
  <w:style w:type="paragraph" w:customStyle="1" w:styleId="INDENT2">
    <w:name w:val="INDENT2"/>
    <w:basedOn w:val="a0"/>
    <w:rsid w:val="00262AE6"/>
    <w:pPr>
      <w:ind w:left="1135" w:hanging="284"/>
    </w:pPr>
    <w:rPr>
      <w:rFonts w:eastAsia="宋体"/>
    </w:rPr>
  </w:style>
  <w:style w:type="paragraph" w:customStyle="1" w:styleId="INDENT3">
    <w:name w:val="INDENT3"/>
    <w:basedOn w:val="a0"/>
    <w:rsid w:val="00262AE6"/>
    <w:pPr>
      <w:ind w:left="1701" w:hanging="567"/>
    </w:pPr>
    <w:rPr>
      <w:rFonts w:eastAsia="宋体"/>
    </w:rPr>
  </w:style>
  <w:style w:type="paragraph" w:customStyle="1" w:styleId="FigureTitle">
    <w:name w:val="Figure_Title"/>
    <w:basedOn w:val="a0"/>
    <w:next w:val="a0"/>
    <w:rsid w:val="00262AE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262AE6"/>
    <w:pPr>
      <w:keepNext/>
      <w:keepLines/>
    </w:pPr>
    <w:rPr>
      <w:rFonts w:eastAsia="宋体"/>
      <w:b/>
    </w:rPr>
  </w:style>
  <w:style w:type="paragraph" w:customStyle="1" w:styleId="enumlev2">
    <w:name w:val="enumlev2"/>
    <w:basedOn w:val="a0"/>
    <w:rsid w:val="00262AE6"/>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262AE6"/>
    <w:pPr>
      <w:keepNext/>
      <w:keepLines/>
      <w:spacing w:before="240"/>
      <w:ind w:left="1418"/>
    </w:pPr>
    <w:rPr>
      <w:rFonts w:ascii="Arial" w:eastAsia="宋体" w:hAnsi="Arial"/>
      <w:b/>
      <w:sz w:val="36"/>
      <w:lang w:val="en-US"/>
    </w:rPr>
  </w:style>
  <w:style w:type="paragraph" w:styleId="af4">
    <w:name w:val="caption"/>
    <w:aliases w:val="cap,cap1,cap2,cap11,Caption Char,Légende-figure,Légende-figure Char,Beschrifubg,Beschriftung Char,label,cap11 Char,cap11 Char Char Char,captions,Légende-figure Char Char Char Char,Beschriftung Char Char,cap Char,Caption Char1,Caption Char1 Char"/>
    <w:basedOn w:val="a0"/>
    <w:next w:val="a0"/>
    <w:link w:val="Char5"/>
    <w:qFormat/>
    <w:rsid w:val="00262AE6"/>
    <w:pPr>
      <w:spacing w:before="120" w:after="120"/>
    </w:pPr>
    <w:rPr>
      <w:rFonts w:eastAsia="宋体"/>
      <w:b/>
    </w:rPr>
  </w:style>
  <w:style w:type="character" w:customStyle="1" w:styleId="Char5">
    <w:name w:val="题注 Char"/>
    <w:aliases w:val="cap Char1,cap1 Char,cap2 Char,cap11 Char1,Caption Char Char,Légende-figure Char1,Légende-figure Char Char,Beschrifubg Char,Beschriftung Char Char1,label Char,cap11 Char Char,cap11 Char Char Char Char,captions Char,Beschriftung Char Char Char"/>
    <w:link w:val="af4"/>
    <w:rsid w:val="00262AE6"/>
    <w:rPr>
      <w:rFonts w:eastAsia="宋体"/>
      <w:b/>
      <w:lang w:eastAsia="en-US"/>
    </w:rPr>
  </w:style>
  <w:style w:type="paragraph" w:styleId="af5">
    <w:name w:val="Document Map"/>
    <w:basedOn w:val="a0"/>
    <w:link w:val="Char6"/>
    <w:rsid w:val="00262AE6"/>
    <w:pPr>
      <w:shd w:val="clear" w:color="auto" w:fill="000080"/>
    </w:pPr>
    <w:rPr>
      <w:rFonts w:ascii="Tahoma" w:eastAsia="宋体" w:hAnsi="Tahoma"/>
      <w:lang w:val="x-none"/>
    </w:rPr>
  </w:style>
  <w:style w:type="character" w:customStyle="1" w:styleId="Char6">
    <w:name w:val="文档结构图 Char"/>
    <w:basedOn w:val="a1"/>
    <w:link w:val="af5"/>
    <w:uiPriority w:val="99"/>
    <w:rsid w:val="00262AE6"/>
    <w:rPr>
      <w:rFonts w:ascii="Tahoma" w:eastAsia="宋体" w:hAnsi="Tahoma"/>
      <w:shd w:val="clear" w:color="auto" w:fill="000080"/>
      <w:lang w:val="x-none" w:eastAsia="en-US"/>
    </w:rPr>
  </w:style>
  <w:style w:type="paragraph" w:styleId="af6">
    <w:name w:val="Plain Text"/>
    <w:basedOn w:val="a0"/>
    <w:link w:val="Char7"/>
    <w:rsid w:val="00262AE6"/>
    <w:rPr>
      <w:rFonts w:ascii="Courier New" w:eastAsia="宋体" w:hAnsi="Courier New"/>
      <w:lang w:val="nb-NO"/>
    </w:rPr>
  </w:style>
  <w:style w:type="character" w:customStyle="1" w:styleId="Char7">
    <w:name w:val="纯文本 Char"/>
    <w:basedOn w:val="a1"/>
    <w:link w:val="af6"/>
    <w:uiPriority w:val="99"/>
    <w:rsid w:val="00262AE6"/>
    <w:rPr>
      <w:rFonts w:ascii="Courier New" w:eastAsia="宋体" w:hAnsi="Courier New"/>
      <w:lang w:val="nb-NO" w:eastAsia="en-US"/>
    </w:rPr>
  </w:style>
  <w:style w:type="paragraph" w:styleId="af7">
    <w:name w:val="Body Text"/>
    <w:aliases w:val="bt"/>
    <w:basedOn w:val="a0"/>
    <w:link w:val="Char8"/>
    <w:qFormat/>
    <w:rsid w:val="00262AE6"/>
    <w:rPr>
      <w:rFonts w:eastAsia="宋体"/>
    </w:rPr>
  </w:style>
  <w:style w:type="character" w:customStyle="1" w:styleId="Char8">
    <w:name w:val="正文文本 Char"/>
    <w:aliases w:val="bt Char"/>
    <w:basedOn w:val="a1"/>
    <w:link w:val="af7"/>
    <w:qFormat/>
    <w:rsid w:val="00262AE6"/>
    <w:rPr>
      <w:rFonts w:eastAsia="宋体"/>
      <w:lang w:eastAsia="en-US"/>
    </w:rPr>
  </w:style>
  <w:style w:type="paragraph" w:customStyle="1" w:styleId="af8">
    <w:name w:val="样式 页眉"/>
    <w:basedOn w:val="a4"/>
    <w:link w:val="Char9"/>
    <w:rsid w:val="00262AE6"/>
    <w:rPr>
      <w:rFonts w:eastAsia="Arial"/>
      <w:bCs/>
      <w:sz w:val="22"/>
      <w:lang w:val="en-US" w:eastAsia="en-US"/>
    </w:rPr>
  </w:style>
  <w:style w:type="character" w:customStyle="1" w:styleId="Char9">
    <w:name w:val="样式 页眉 Char"/>
    <w:link w:val="af8"/>
    <w:rsid w:val="00262AE6"/>
    <w:rPr>
      <w:rFonts w:ascii="Arial" w:eastAsia="Arial" w:hAnsi="Arial"/>
      <w:b/>
      <w:bCs/>
      <w:noProof/>
      <w:sz w:val="22"/>
      <w:lang w:val="en-US" w:eastAsia="en-US"/>
    </w:rPr>
  </w:style>
  <w:style w:type="character" w:customStyle="1" w:styleId="TALCar">
    <w:name w:val="TAL Car"/>
    <w:qFormat/>
    <w:rsid w:val="00262AE6"/>
    <w:rPr>
      <w:rFonts w:ascii="Arial" w:eastAsia="宋体" w:hAnsi="Arial" w:cs="Times New Roman"/>
      <w:kern w:val="0"/>
      <w:sz w:val="18"/>
      <w:szCs w:val="20"/>
      <w:lang w:val="en-GB" w:eastAsia="en-GB"/>
    </w:rPr>
  </w:style>
  <w:style w:type="paragraph" w:styleId="25">
    <w:name w:val="Body Text Indent 2"/>
    <w:basedOn w:val="a0"/>
    <w:link w:val="2Char0"/>
    <w:rsid w:val="00262AE6"/>
    <w:pPr>
      <w:spacing w:after="120" w:line="480" w:lineRule="auto"/>
      <w:ind w:leftChars="200" w:left="420"/>
    </w:pPr>
    <w:rPr>
      <w:rFonts w:eastAsia="MS Mincho"/>
    </w:rPr>
  </w:style>
  <w:style w:type="character" w:customStyle="1" w:styleId="2Char0">
    <w:name w:val="正文文本缩进 2 Char"/>
    <w:basedOn w:val="a1"/>
    <w:link w:val="25"/>
    <w:rsid w:val="00262AE6"/>
    <w:rPr>
      <w:rFonts w:eastAsia="MS Mincho"/>
      <w:lang w:eastAsia="en-US"/>
    </w:rPr>
  </w:style>
  <w:style w:type="paragraph" w:customStyle="1" w:styleId="12">
    <w:name w:val="正文1"/>
    <w:basedOn w:val="a0"/>
    <w:link w:val="1Char0"/>
    <w:qFormat/>
    <w:rsid w:val="00262AE6"/>
    <w:pPr>
      <w:widowControl w:val="0"/>
      <w:adjustRightInd w:val="0"/>
      <w:jc w:val="both"/>
    </w:pPr>
    <w:rPr>
      <w:rFonts w:eastAsia="宋体"/>
      <w:lang w:val="x-none" w:eastAsia="x-none"/>
    </w:rPr>
  </w:style>
  <w:style w:type="character" w:customStyle="1" w:styleId="1Char0">
    <w:name w:val="正文1 Char"/>
    <w:link w:val="12"/>
    <w:rsid w:val="00262AE6"/>
    <w:rPr>
      <w:rFonts w:eastAsia="宋体"/>
      <w:lang w:val="x-none" w:eastAsia="x-none"/>
    </w:rPr>
  </w:style>
  <w:style w:type="paragraph" w:customStyle="1" w:styleId="3GPP">
    <w:name w:val="3GPP 正文"/>
    <w:basedOn w:val="a0"/>
    <w:link w:val="3GPPChar"/>
    <w:qFormat/>
    <w:rsid w:val="00262AE6"/>
    <w:rPr>
      <w:rFonts w:eastAsia="宋体"/>
      <w:lang w:val="x-none" w:eastAsia="ja-JP"/>
    </w:rPr>
  </w:style>
  <w:style w:type="character" w:customStyle="1" w:styleId="3GPPChar">
    <w:name w:val="3GPP 正文 Char"/>
    <w:link w:val="3GPP"/>
    <w:rsid w:val="00262AE6"/>
    <w:rPr>
      <w:rFonts w:eastAsia="宋体"/>
      <w:lang w:val="x-none" w:eastAsia="ja-JP"/>
    </w:rPr>
  </w:style>
  <w:style w:type="paragraph" w:customStyle="1" w:styleId="3GPPlevel3">
    <w:name w:val="3GPP level 3"/>
    <w:basedOn w:val="3"/>
    <w:link w:val="3GPPlevel3Char"/>
    <w:qFormat/>
    <w:rsid w:val="00262AE6"/>
    <w:rPr>
      <w:rFonts w:eastAsia="宋体"/>
    </w:rPr>
  </w:style>
  <w:style w:type="character" w:customStyle="1" w:styleId="3GPPlevel3Char">
    <w:name w:val="3GPP level 3 Char"/>
    <w:link w:val="3GPPlevel3"/>
    <w:rsid w:val="00262AE6"/>
    <w:rPr>
      <w:rFonts w:ascii="Arial" w:eastAsia="宋体" w:hAnsi="Arial"/>
      <w:sz w:val="28"/>
      <w:lang w:eastAsia="en-US"/>
    </w:rPr>
  </w:style>
  <w:style w:type="paragraph" w:customStyle="1" w:styleId="equationArrayNum">
    <w:name w:val="equationArrayNum"/>
    <w:basedOn w:val="a0"/>
    <w:next w:val="a0"/>
    <w:uiPriority w:val="99"/>
    <w:rsid w:val="00262AE6"/>
    <w:pPr>
      <w:keepLines/>
      <w:autoSpaceDE w:val="0"/>
      <w:autoSpaceDN w:val="0"/>
      <w:adjustRightInd w:val="0"/>
      <w:spacing w:before="120" w:after="120"/>
    </w:pPr>
    <w:rPr>
      <w:noProof/>
      <w:sz w:val="24"/>
      <w:szCs w:val="24"/>
      <w:lang w:eastAsia="en-GB"/>
    </w:rPr>
  </w:style>
  <w:style w:type="paragraph" w:styleId="af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0"/>
    <w:uiPriority w:val="34"/>
    <w:qFormat/>
    <w:rsid w:val="00262AE6"/>
    <w:pPr>
      <w:ind w:firstLineChars="200" w:firstLine="420"/>
    </w:pPr>
    <w:rPr>
      <w:rFonts w:eastAsia="宋体"/>
    </w:rPr>
  </w:style>
  <w:style w:type="paragraph" w:customStyle="1" w:styleId="BodyBest">
    <w:name w:val="BodyBest"/>
    <w:basedOn w:val="a0"/>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a0"/>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afa">
    <w:name w:val="Normal (Web)"/>
    <w:basedOn w:val="a0"/>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a0"/>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a0"/>
    <w:next w:val="a0"/>
    <w:link w:val="MTDisplayEquationChar"/>
    <w:rsid w:val="00262AE6"/>
    <w:pPr>
      <w:tabs>
        <w:tab w:val="center" w:pos="4820"/>
        <w:tab w:val="right" w:pos="9640"/>
      </w:tabs>
    </w:pPr>
    <w:rPr>
      <w:rFonts w:eastAsia="宋体"/>
      <w:noProof/>
    </w:rPr>
  </w:style>
  <w:style w:type="character" w:customStyle="1" w:styleId="MTDisplayEquationChar">
    <w:name w:val="MTDisplayEquation Char"/>
    <w:link w:val="MTDisplayEquation"/>
    <w:rsid w:val="00262AE6"/>
    <w:rPr>
      <w:rFonts w:eastAsia="宋体"/>
      <w:noProof/>
      <w:lang w:eastAsia="en-US"/>
    </w:rPr>
  </w:style>
  <w:style w:type="paragraph" w:customStyle="1" w:styleId="FL">
    <w:name w:val="FL"/>
    <w:basedOn w:val="a0"/>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宋体" w:hAnsi="Arial"/>
      <w:noProof/>
      <w:sz w:val="24"/>
      <w:lang w:eastAsia="en-US"/>
    </w:rPr>
  </w:style>
  <w:style w:type="character" w:styleId="afb">
    <w:name w:val="page number"/>
    <w:basedOn w:val="a1"/>
    <w:rsid w:val="00FB4E42"/>
  </w:style>
  <w:style w:type="paragraph" w:customStyle="1" w:styleId="Heading2Head2A2">
    <w:name w:val="Heading 2.Head2A.2"/>
    <w:basedOn w:val="1"/>
    <w:next w:val="a0"/>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0"/>
    <w:rsid w:val="00FB4E42"/>
    <w:pPr>
      <w:spacing w:before="120"/>
      <w:outlineLvl w:val="2"/>
    </w:pPr>
    <w:rPr>
      <w:sz w:val="28"/>
    </w:rPr>
  </w:style>
  <w:style w:type="paragraph" w:customStyle="1" w:styleId="Reference">
    <w:name w:val="Reference"/>
    <w:basedOn w:val="a0"/>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basedOn w:val="a1"/>
    <w:rsid w:val="00FB4E42"/>
    <w:rPr>
      <w:lang w:val="en-GB" w:eastAsia="ja-JP" w:bidi="ar-SA"/>
    </w:rPr>
  </w:style>
  <w:style w:type="paragraph" w:customStyle="1" w:styleId="bodytext4">
    <w:name w:val="bodytext4"/>
    <w:basedOn w:val="af7"/>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a1"/>
    <w:rsid w:val="00FB4E42"/>
    <w:rPr>
      <w:lang w:val="en-GB" w:eastAsia="ja-JP" w:bidi="ar-SA"/>
    </w:rPr>
  </w:style>
  <w:style w:type="character" w:customStyle="1" w:styleId="B1Zchn">
    <w:name w:val="B1 Zchn"/>
    <w:basedOn w:val="a1"/>
    <w:rsid w:val="00FB4E42"/>
    <w:rPr>
      <w:rFonts w:eastAsia="MS Mincho"/>
      <w:lang w:val="en-GB" w:eastAsia="en-US" w:bidi="ar-SA"/>
    </w:rPr>
  </w:style>
  <w:style w:type="character" w:styleId="afc">
    <w:name w:val="Emphasis"/>
    <w:basedOn w:val="a1"/>
    <w:qFormat/>
    <w:rsid w:val="00FB4E42"/>
    <w:rPr>
      <w:i/>
      <w:iCs/>
    </w:rPr>
  </w:style>
  <w:style w:type="character" w:styleId="afd">
    <w:name w:val="Intense Emphasis"/>
    <w:basedOn w:val="a1"/>
    <w:uiPriority w:val="21"/>
    <w:qFormat/>
    <w:rsid w:val="00FB4E42"/>
    <w:rPr>
      <w:b/>
      <w:bCs/>
      <w:i/>
      <w:iCs/>
      <w:color w:val="4F81BD"/>
    </w:rPr>
  </w:style>
  <w:style w:type="paragraph" w:customStyle="1" w:styleId="References">
    <w:name w:val="References"/>
    <w:basedOn w:val="a0"/>
    <w:next w:val="a0"/>
    <w:rsid w:val="00FB4E42"/>
    <w:pPr>
      <w:numPr>
        <w:numId w:val="6"/>
      </w:numPr>
      <w:autoSpaceDE w:val="0"/>
      <w:autoSpaceDN w:val="0"/>
      <w:snapToGrid w:val="0"/>
      <w:spacing w:after="60"/>
    </w:pPr>
    <w:rPr>
      <w:rFonts w:eastAsia="宋体"/>
      <w:szCs w:val="16"/>
      <w:lang w:val="en-US"/>
    </w:rPr>
  </w:style>
  <w:style w:type="paragraph" w:customStyle="1" w:styleId="enumlev1">
    <w:name w:val="enumlev1"/>
    <w:basedOn w:val="a0"/>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fe"/>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afe">
    <w:name w:val="Body Text Indent"/>
    <w:basedOn w:val="a0"/>
    <w:link w:val="Chara"/>
    <w:rsid w:val="00FB4E42"/>
    <w:pPr>
      <w:spacing w:after="120"/>
      <w:ind w:left="360"/>
    </w:pPr>
    <w:rPr>
      <w:rFonts w:eastAsia="宋体"/>
    </w:rPr>
  </w:style>
  <w:style w:type="character" w:customStyle="1" w:styleId="Chara">
    <w:name w:val="正文文本缩进 Char"/>
    <w:basedOn w:val="a1"/>
    <w:link w:val="afe"/>
    <w:rsid w:val="00FB4E42"/>
    <w:rPr>
      <w:rFonts w:eastAsia="宋体"/>
      <w:lang w:eastAsia="en-US"/>
    </w:rPr>
  </w:style>
  <w:style w:type="paragraph" w:customStyle="1" w:styleId="ECCBulletsLv1">
    <w:name w:val="ECC Bullets Lv1"/>
    <w:basedOn w:val="a0"/>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a1"/>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a1"/>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a1"/>
    <w:uiPriority w:val="1"/>
    <w:qFormat/>
    <w:rsid w:val="00FB4E42"/>
    <w:rPr>
      <w:b/>
      <w:bCs/>
    </w:rPr>
  </w:style>
  <w:style w:type="paragraph" w:customStyle="1" w:styleId="Restitle">
    <w:name w:val="Res_title"/>
    <w:basedOn w:val="a0"/>
    <w:next w:val="a0"/>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a1"/>
    <w:link w:val="Restitle"/>
    <w:rsid w:val="00FB4E42"/>
    <w:rPr>
      <w:b/>
      <w:noProof/>
      <w:sz w:val="16"/>
      <w:szCs w:val="10"/>
      <w:lang w:eastAsia="en-US"/>
    </w:rPr>
  </w:style>
  <w:style w:type="paragraph" w:customStyle="1" w:styleId="Normalaftertitle">
    <w:name w:val="Normal after title"/>
    <w:basedOn w:val="a0"/>
    <w:next w:val="a0"/>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a1"/>
    <w:link w:val="Normalaftertitle"/>
    <w:rsid w:val="00FB4E42"/>
    <w:rPr>
      <w:noProof/>
      <w:color w:val="000000"/>
      <w:sz w:val="16"/>
      <w:szCs w:val="10"/>
      <w:lang w:eastAsia="en-US"/>
    </w:rPr>
  </w:style>
  <w:style w:type="paragraph" w:customStyle="1" w:styleId="ResNo">
    <w:name w:val="Res_No"/>
    <w:basedOn w:val="a0"/>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a1"/>
    <w:link w:val="ResNo"/>
    <w:rsid w:val="00FB4E42"/>
    <w:rPr>
      <w:sz w:val="16"/>
      <w:szCs w:val="10"/>
      <w:lang w:eastAsia="en-US"/>
    </w:rPr>
  </w:style>
  <w:style w:type="character" w:customStyle="1" w:styleId="href">
    <w:name w:val="href"/>
    <w:basedOn w:val="a1"/>
    <w:rsid w:val="00FB4E42"/>
  </w:style>
  <w:style w:type="paragraph" w:customStyle="1" w:styleId="Call">
    <w:name w:val="Call"/>
    <w:basedOn w:val="a0"/>
    <w:next w:val="a0"/>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a1"/>
    <w:link w:val="Call"/>
    <w:locked/>
    <w:rsid w:val="00FB4E42"/>
    <w:rPr>
      <w:i/>
      <w:sz w:val="16"/>
      <w:szCs w:val="10"/>
      <w:lang w:eastAsia="en-US"/>
    </w:rPr>
  </w:style>
  <w:style w:type="character" w:customStyle="1" w:styleId="Artdef">
    <w:name w:val="Art_def"/>
    <w:basedOn w:val="a1"/>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宋体"/>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 w:type="character" w:customStyle="1" w:styleId="PLChar">
    <w:name w:val="PL Char"/>
    <w:link w:val="PL"/>
    <w:qFormat/>
    <w:locked/>
    <w:rsid w:val="005F295C"/>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150605269">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69437910">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396323107">
      <w:bodyDiv w:val="1"/>
      <w:marLeft w:val="0"/>
      <w:marRight w:val="0"/>
      <w:marTop w:val="0"/>
      <w:marBottom w:val="0"/>
      <w:divBdr>
        <w:top w:val="none" w:sz="0" w:space="0" w:color="auto"/>
        <w:left w:val="none" w:sz="0" w:space="0" w:color="auto"/>
        <w:bottom w:val="none" w:sz="0" w:space="0" w:color="auto"/>
        <w:right w:val="none" w:sz="0" w:space="0" w:color="auto"/>
      </w:divBdr>
    </w:div>
    <w:div w:id="409279961">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21619">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785851607">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05959806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197234556">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19137595">
      <w:bodyDiv w:val="1"/>
      <w:marLeft w:val="0"/>
      <w:marRight w:val="0"/>
      <w:marTop w:val="0"/>
      <w:marBottom w:val="0"/>
      <w:divBdr>
        <w:top w:val="none" w:sz="0" w:space="0" w:color="auto"/>
        <w:left w:val="none" w:sz="0" w:space="0" w:color="auto"/>
        <w:bottom w:val="none" w:sz="0" w:space="0" w:color="auto"/>
        <w:right w:val="none" w:sz="0" w:space="0" w:color="auto"/>
      </w:divBdr>
    </w:div>
    <w:div w:id="1422483171">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11094803">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075160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581480231">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10925970">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 w:id="2147118323">
      <w:bodyDiv w:val="1"/>
      <w:marLeft w:val="0"/>
      <w:marRight w:val="0"/>
      <w:marTop w:val="0"/>
      <w:marBottom w:val="0"/>
      <w:divBdr>
        <w:top w:val="none" w:sz="0" w:space="0" w:color="auto"/>
        <w:left w:val="none" w:sz="0" w:space="0" w:color="auto"/>
        <w:bottom w:val="none" w:sz="0" w:space="0" w:color="auto"/>
        <w:right w:val="none" w:sz="0" w:space="0" w:color="auto"/>
      </w:divBdr>
      <w:divsChild>
        <w:div w:id="12151940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F5151-431E-42CD-8D8B-80A7F6E16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532</TotalTime>
  <Pages>3</Pages>
  <Words>970</Words>
  <Characters>5529</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Liehai</cp:lastModifiedBy>
  <cp:revision>11</cp:revision>
  <cp:lastPrinted>2019-02-25T13:05:00Z</cp:lastPrinted>
  <dcterms:created xsi:type="dcterms:W3CDTF">2022-04-25T09:41:00Z</dcterms:created>
  <dcterms:modified xsi:type="dcterms:W3CDTF">2022-08-10T08:48:00Z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(3)0zFYbO0W11GCTRTroq6BkI/uCVtG9pQeDys9iReNJrtw36Y0QH0SXYo/apTO/sFCdPghgxoM
P0fMS1U7tyz9BBLbE79i8BRkVcaXB2+VRTJ+ymuj3i4h7gxy8yTqIfol8k66votQsvNELv0N
SpecNkIgpIh7zrqoH0RgWd3leDqkuG2Dm9TspSFMkyBZMvFg23vZWvEpEIKOFEXOa1QRkRMS
HUfFUZ4Rk4INM6vfds</vt:lpwstr>
  </property>
  <property fmtid="{D5CDD505-2E9C-101B-9397-08002B2CF9AE}" pid="3" name="_2015_ms_pID_7253431">
    <vt:lpwstr>Z/wtbTiijx8UL+B3ittDKSR83vRz3eiwB6mQomGplID9jDUjTQQ9aD
O8LZK5hsNybq23U9/QvINkV5Ue7YoSO1JlpV+ePnl9p013sdvWDYbTNiR3D+D+jK1C1Se2bp
hAVJIGkGra9e33QcaXPYtCGY1SUXskJUfkeNeBIJoss1PW5oST97uHOuas49fkBpe8lX6mFB
qRqdlrpW/vm3NOW0T9hLBAlKm8Dwnq2NDsb+</vt:lpwstr>
  </property>
  <property fmtid="{D5CDD505-2E9C-101B-9397-08002B2CF9AE}" pid="4" name="_2015_ms_pID_7253432">
    <vt:lpwstr>uw==</vt:lpwstr>
  </property>
</Properties>
</file>